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新宋体" w:hAnsi="新宋体" w:eastAsia="新宋体" w:cs="新宋体"/>
          <w:b/>
          <w:bCs/>
          <w:sz w:val="24"/>
          <w:szCs w:val="24"/>
          <w:highlight w:val="none"/>
        </w:rPr>
      </w:pPr>
      <w:r/>
      <w:bookmarkStart w:id="0" w:name="_Toc152042286"/>
      <w:r/>
      <w:bookmarkStart w:id="1" w:name="_Toc144974478"/>
      <w:r/>
      <w:r/>
    </w:p>
    <w:p>
      <w:pPr>
        <w:pStyle w:val="1142"/>
        <w:numPr>
          <w:ilvl w:val="0"/>
          <w:numId w:val="0"/>
        </w:numPr>
        <w:jc w:val="center"/>
        <w:rPr>
          <w:rFonts w:hint="eastAsia" w:ascii="新宋体" w:hAnsi="新宋体" w:eastAsia="新宋体" w:cs="新宋体"/>
          <w:b/>
          <w:bCs/>
          <w:sz w:val="36"/>
          <w:szCs w:val="36"/>
          <w:highlight w:val="none"/>
        </w:rPr>
      </w:pPr>
      <w:r>
        <w:rPr>
          <w:rFonts w:hint="eastAsia" w:ascii="新宋体" w:hAnsi="新宋体" w:eastAsia="新宋体" w:cs="新宋体"/>
          <w:b/>
          <w:bCs/>
          <w:sz w:val="36"/>
          <w:szCs w:val="36"/>
          <w:highlight w:val="none"/>
        </w:rPr>
      </w:r>
      <w:r/>
    </w:p>
    <w:p>
      <w:pPr>
        <w:pStyle w:val="1142"/>
        <w:numPr>
          <w:ilvl w:val="0"/>
          <w:numId w:val="0"/>
        </w:numPr>
        <w:jc w:val="center"/>
        <w:rPr>
          <w:rFonts w:hint="eastAsia" w:ascii="新宋体" w:hAnsi="新宋体" w:eastAsia="新宋体" w:cs="新宋体"/>
          <w:b/>
          <w:bCs/>
          <w:sz w:val="52"/>
          <w:szCs w:val="52"/>
          <w:highlight w:val="none"/>
        </w:rPr>
      </w:pPr>
      <w:r>
        <w:rPr>
          <w:rFonts w:hint="eastAsia" w:ascii="新宋体" w:hAnsi="新宋体" w:eastAsia="新宋体" w:cs="新宋体"/>
          <w:b/>
          <w:bCs/>
          <w:sz w:val="52"/>
          <w:szCs w:val="52"/>
          <w:highlight w:val="none"/>
        </w:rPr>
      </w:r>
      <w:r/>
    </w:p>
    <w:p>
      <w:pPr>
        <w:pStyle w:val="1142"/>
        <w:numPr>
          <w:ilvl w:val="0"/>
          <w:numId w:val="0"/>
        </w:numPr>
        <w:jc w:val="center"/>
        <w:rPr>
          <w:rFonts w:hint="eastAsia" w:ascii="新宋体" w:hAnsi="新宋体" w:eastAsia="新宋体" w:cs="新宋体"/>
          <w:b/>
          <w:bCs/>
          <w:sz w:val="52"/>
          <w:szCs w:val="52"/>
          <w:highlight w:val="none"/>
        </w:rPr>
      </w:pPr>
      <w:r>
        <w:rPr>
          <w:rFonts w:hint="eastAsia" w:ascii="新宋体" w:hAnsi="新宋体" w:eastAsia="新宋体" w:cs="新宋体"/>
          <w:b/>
          <w:bCs/>
          <w:sz w:val="52"/>
          <w:szCs w:val="52"/>
          <w:highlight w:val="none"/>
        </w:rPr>
        <w:t xml:space="preserve">竞 争 性 </w:t>
      </w:r>
      <w:r>
        <w:rPr>
          <w:rFonts w:hint="eastAsia" w:ascii="新宋体" w:hAnsi="新宋体" w:eastAsia="新宋体" w:cs="新宋体"/>
          <w:b/>
          <w:bCs/>
          <w:sz w:val="52"/>
          <w:szCs w:val="52"/>
          <w:highlight w:val="none"/>
          <w:lang w:val="en-US" w:eastAsia="zh-CN"/>
        </w:rPr>
        <w:t xml:space="preserve">谈 判</w:t>
      </w:r>
      <w:r>
        <w:rPr>
          <w:rFonts w:hint="eastAsia" w:ascii="新宋体" w:hAnsi="新宋体" w:eastAsia="新宋体" w:cs="新宋体"/>
          <w:b/>
          <w:bCs/>
          <w:sz w:val="52"/>
          <w:szCs w:val="52"/>
          <w:highlight w:val="none"/>
        </w:rPr>
        <w:t xml:space="preserve"> 文 件</w:t>
      </w:r>
      <w:r/>
    </w:p>
    <w:p>
      <w:pPr>
        <w:pStyle w:val="1142"/>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eastAsia="zh-CN"/>
        </w:rPr>
      </w:pPr>
      <w:r>
        <w:rPr>
          <w:rFonts w:hint="eastAsia" w:ascii="新宋体" w:hAnsi="新宋体" w:eastAsia="新宋体" w:cs="新宋体"/>
          <w:b/>
          <w:bCs/>
          <w:sz w:val="36"/>
          <w:szCs w:val="36"/>
          <w:highlight w:val="none"/>
          <w:lang w:eastAsia="zh-CN"/>
        </w:rPr>
      </w:r>
      <w:r/>
    </w:p>
    <w:p>
      <w:pPr>
        <w:pStyle w:val="1142"/>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eastAsia="zh-CN"/>
        </w:rPr>
      </w:pPr>
      <w:r>
        <w:rPr>
          <w:rFonts w:hint="eastAsia" w:ascii="新宋体" w:hAnsi="新宋体" w:eastAsia="新宋体" w:cs="新宋体"/>
          <w:b/>
          <w:bCs/>
          <w:sz w:val="36"/>
          <w:szCs w:val="36"/>
          <w:highlight w:val="none"/>
          <w:lang w:eastAsia="zh-CN"/>
        </w:rPr>
      </w:r>
      <w:r/>
    </w:p>
    <w:p>
      <w:pPr>
        <w:pStyle w:val="1142"/>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eastAsia="zh-CN"/>
        </w:rPr>
      </w:pPr>
      <w:r>
        <w:rPr>
          <w:rFonts w:hint="eastAsia" w:ascii="新宋体" w:hAnsi="新宋体" w:eastAsia="新宋体" w:cs="新宋体"/>
          <w:b/>
          <w:bCs/>
          <w:sz w:val="36"/>
          <w:szCs w:val="36"/>
          <w:highlight w:val="none"/>
          <w:lang w:eastAsia="zh-CN"/>
        </w:rPr>
      </w:r>
      <w:r/>
    </w:p>
    <w:p>
      <w:pPr>
        <w:pStyle w:val="1142"/>
        <w:numPr>
          <w:ilvl w:val="0"/>
          <w:numId w:val="0"/>
        </w:numPr>
        <w:ind w:firstLine="723"/>
        <w:jc w:val="left"/>
        <w:keepLines w:val="0"/>
        <w:keepNext w:val="0"/>
        <w:pageBreakBefore w:val="0"/>
        <w:widowControl w:val="off"/>
        <w:rPr>
          <w:rFonts w:ascii="新宋体" w:hAnsi="新宋体" w:eastAsia="新宋体" w:cs="新宋体"/>
          <w:b/>
          <w:bCs/>
          <w:color w:val="ffffff"/>
          <w:sz w:val="36"/>
          <w:szCs w:val="36"/>
          <w:highlight w:val="none"/>
          <w:lang w:val="en-US" w:eastAsia="zh-CN"/>
        </w:rPr>
      </w:pPr>
      <w:r>
        <w:rPr>
          <w:rFonts w:hint="eastAsia" w:ascii="新宋体" w:hAnsi="新宋体" w:eastAsia="新宋体" w:cs="新宋体"/>
          <w:b/>
          <w:bCs/>
          <w:color w:val="ffffff"/>
          <w:sz w:val="36"/>
          <w:szCs w:val="36"/>
          <w:highlight w:val="none"/>
          <w:lang w:eastAsia="zh-CN"/>
        </w:rPr>
        <w:t xml:space="preserve">项目编号：JSZC-320924-YSGL-</w:t>
      </w:r>
      <w:r>
        <w:rPr>
          <w:rFonts w:hint="eastAsia" w:ascii="新宋体" w:hAnsi="新宋体" w:eastAsia="新宋体" w:cs="新宋体"/>
          <w:b/>
          <w:bCs/>
          <w:color w:val="ffffff"/>
          <w:sz w:val="36"/>
          <w:szCs w:val="36"/>
          <w:highlight w:val="none"/>
          <w:lang w:val="en-US" w:eastAsia="zh-CN"/>
        </w:rPr>
        <w:t xml:space="preserve">T</w:t>
      </w:r>
      <w:r>
        <w:rPr>
          <w:rFonts w:hint="eastAsia" w:ascii="新宋体" w:hAnsi="新宋体" w:eastAsia="新宋体" w:cs="新宋体"/>
          <w:b/>
          <w:bCs/>
          <w:color w:val="ffffff"/>
          <w:sz w:val="36"/>
          <w:szCs w:val="36"/>
          <w:highlight w:val="none"/>
          <w:lang w:eastAsia="zh-CN"/>
        </w:rPr>
        <w:t xml:space="preserve">202</w:t>
      </w:r>
      <w:r>
        <w:rPr>
          <w:rFonts w:hint="eastAsia" w:ascii="新宋体" w:hAnsi="新宋体" w:eastAsia="新宋体" w:cs="新宋体"/>
          <w:b/>
          <w:bCs/>
          <w:color w:val="ffffff"/>
          <w:sz w:val="36"/>
          <w:szCs w:val="36"/>
          <w:highlight w:val="none"/>
          <w:lang w:val="en-US" w:eastAsia="zh-CN"/>
        </w:rPr>
        <w:t xml:space="preserve">5</w:t>
      </w:r>
      <w:r>
        <w:rPr>
          <w:rFonts w:hint="eastAsia" w:ascii="新宋体" w:hAnsi="新宋体" w:eastAsia="新宋体" w:cs="新宋体"/>
          <w:b/>
          <w:bCs/>
          <w:color w:val="ffffff"/>
          <w:sz w:val="36"/>
          <w:szCs w:val="36"/>
          <w:highlight w:val="none"/>
          <w:lang w:eastAsia="zh-CN"/>
        </w:rPr>
        <w:t xml:space="preserve">-00</w:t>
      </w:r>
      <w:r>
        <w:rPr>
          <w:rFonts w:hint="eastAsia" w:ascii="新宋体" w:hAnsi="新宋体" w:eastAsia="新宋体" w:cs="新宋体"/>
          <w:b/>
          <w:bCs/>
          <w:color w:val="ffffff"/>
          <w:sz w:val="36"/>
          <w:szCs w:val="36"/>
          <w:highlight w:val="none"/>
          <w:lang w:val="en-US" w:eastAsia="zh-CN"/>
        </w:rPr>
        <w:t xml:space="preserve">07</w:t>
      </w:r>
      <w:r/>
    </w:p>
    <w:p>
      <w:pPr>
        <w:pStyle w:val="1142"/>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val="en-US" w:eastAsia="zh-CN"/>
        </w:rPr>
      </w:pPr>
      <w:r>
        <w:rPr>
          <w:rFonts w:hint="eastAsia" w:ascii="新宋体" w:hAnsi="新宋体" w:eastAsia="新宋体" w:cs="新宋体"/>
          <w:b/>
          <w:bCs/>
          <w:sz w:val="36"/>
          <w:szCs w:val="36"/>
          <w:highlight w:val="none"/>
          <w:lang w:val="en-US" w:eastAsia="zh-CN"/>
        </w:rPr>
      </w:r>
      <w:r/>
    </w:p>
    <w:p>
      <w:pPr>
        <w:pStyle w:val="1142"/>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val="en-US" w:eastAsia="zh-CN"/>
        </w:rPr>
      </w:pPr>
      <w:r>
        <w:rPr>
          <w:rFonts w:hint="eastAsia" w:ascii="新宋体" w:hAnsi="新宋体" w:eastAsia="新宋体" w:cs="新宋体"/>
          <w:b/>
          <w:bCs/>
          <w:sz w:val="36"/>
          <w:szCs w:val="36"/>
          <w:highlight w:val="none"/>
          <w:lang w:val="en-US" w:eastAsia="zh-CN"/>
        </w:rPr>
      </w:r>
      <w:r/>
    </w:p>
    <w:p>
      <w:pPr>
        <w:pStyle w:val="1142"/>
        <w:numPr>
          <w:ilvl w:val="0"/>
          <w:numId w:val="0"/>
        </w:numPr>
        <w:ind w:left="0" w:firstLine="0"/>
        <w:jc w:val="center"/>
        <w:keepLines w:val="0"/>
        <w:keepNext w:val="0"/>
        <w:pageBreakBefore w:val="0"/>
        <w:spacing w:after="0"/>
        <w:widowControl w:val="off"/>
        <w:rPr>
          <w:rFonts w:hint="eastAsia" w:ascii="新宋体" w:hAnsi="新宋体" w:eastAsia="新宋体" w:cs="新宋体"/>
          <w:b/>
          <w:bCs/>
          <w:sz w:val="36"/>
          <w:szCs w:val="36"/>
          <w:highlight w:val="none"/>
          <w:lang w:val="en-US" w:eastAsia="zh-CN"/>
        </w:rPr>
      </w:pPr>
      <w:r>
        <w:rPr>
          <w:rFonts w:hint="eastAsia" w:ascii="新宋体" w:hAnsi="新宋体" w:eastAsia="新宋体" w:cs="新宋体"/>
          <w:b/>
          <w:bCs/>
          <w:sz w:val="36"/>
          <w:szCs w:val="36"/>
          <w:highlight w:val="none"/>
          <w:lang w:val="en-US" w:eastAsia="zh-CN"/>
        </w:rPr>
        <w:t xml:space="preserve"> </w:t>
      </w:r>
      <w:r>
        <w:rPr>
          <w:rFonts w:hint="eastAsia" w:ascii="新宋体" w:hAnsi="新宋体" w:eastAsia="新宋体" w:cs="新宋体"/>
          <w:b/>
          <w:bCs/>
          <w:sz w:val="36"/>
          <w:szCs w:val="36"/>
          <w:highlight w:val="none"/>
          <w:lang w:eastAsia="zh-CN"/>
        </w:rPr>
        <w:t xml:space="preserve">项目名称：</w:t>
      </w:r>
      <w:r>
        <w:rPr>
          <w:rFonts w:hint="eastAsia" w:ascii="新宋体" w:hAnsi="新宋体" w:eastAsia="新宋体" w:cs="新宋体"/>
          <w:b/>
          <w:bCs/>
          <w:sz w:val="36"/>
          <w:szCs w:val="36"/>
          <w:highlight w:val="none"/>
          <w:lang w:val="en-US" w:eastAsia="zh-CN"/>
        </w:rPr>
        <w:t xml:space="preserve">2025年度射阳县合德镇运棉片高标准农田补建项目</w:t>
      </w:r>
      <w:r/>
    </w:p>
    <w:p>
      <w:pPr>
        <w:pStyle w:val="1142"/>
        <w:numPr>
          <w:ilvl w:val="0"/>
          <w:numId w:val="0"/>
        </w:numPr>
        <w:ind w:left="0" w:firstLine="0"/>
        <w:jc w:val="center"/>
        <w:keepLines w:val="0"/>
        <w:keepNext w:val="0"/>
        <w:pageBreakBefore w:val="0"/>
        <w:spacing w:after="0"/>
        <w:widowControl w:val="off"/>
        <w:rPr>
          <w:rFonts w:hint="eastAsia" w:ascii="新宋体" w:hAnsi="新宋体" w:eastAsia="新宋体" w:cs="新宋体"/>
          <w:b/>
          <w:bCs/>
          <w:sz w:val="36"/>
          <w:szCs w:val="36"/>
          <w:highlight w:val="none"/>
          <w:lang w:eastAsia="zh-CN"/>
        </w:rPr>
      </w:pPr>
      <w:r>
        <w:rPr>
          <w:rFonts w:hint="eastAsia" w:ascii="新宋体" w:hAnsi="新宋体" w:eastAsia="新宋体" w:cs="新宋体"/>
          <w:b/>
          <w:bCs/>
          <w:sz w:val="36"/>
          <w:szCs w:val="36"/>
          <w:highlight w:val="none"/>
          <w:lang w:eastAsia="zh-CN"/>
        </w:rPr>
      </w:r>
      <w:r/>
    </w:p>
    <w:p>
      <w:pPr>
        <w:pStyle w:val="1142"/>
        <w:numPr>
          <w:ilvl w:val="0"/>
          <w:numId w:val="0"/>
        </w:numPr>
        <w:ind w:firstLine="723"/>
        <w:jc w:val="both"/>
        <w:keepLines w:val="0"/>
        <w:keepNext w:val="0"/>
        <w:pageBreakBefore w:val="0"/>
        <w:widowControl w:val="off"/>
        <w:rPr>
          <w:rFonts w:hint="eastAsia" w:ascii="新宋体" w:hAnsi="新宋体" w:eastAsia="新宋体" w:cs="新宋体"/>
          <w:b/>
          <w:bCs/>
          <w:sz w:val="36"/>
          <w:szCs w:val="36"/>
          <w:highlight w:val="none"/>
          <w:lang w:val="en-US" w:eastAsia="zh-CN"/>
        </w:rPr>
      </w:pPr>
      <w:r>
        <w:rPr>
          <w:rFonts w:hint="eastAsia" w:ascii="新宋体" w:hAnsi="新宋体" w:eastAsia="新宋体" w:cs="新宋体"/>
          <w:b/>
          <w:bCs/>
          <w:sz w:val="36"/>
          <w:szCs w:val="36"/>
          <w:highlight w:val="none"/>
          <w:lang w:val="en-US" w:eastAsia="zh-CN"/>
        </w:rPr>
      </w:r>
      <w:r/>
    </w:p>
    <w:p>
      <w:pPr>
        <w:pStyle w:val="1134"/>
        <w:ind w:left="0" w:firstLine="0"/>
        <w:rPr>
          <w:rFonts w:hint="eastAsia" w:ascii="新宋体" w:hAnsi="新宋体" w:eastAsia="新宋体" w:cs="新宋体"/>
          <w:sz w:val="36"/>
          <w:szCs w:val="36"/>
          <w:highlight w:val="none"/>
        </w:rPr>
      </w:pPr>
      <w:r>
        <w:rPr>
          <w:rFonts w:hint="eastAsia" w:ascii="新宋体" w:hAnsi="新宋体" w:eastAsia="新宋体" w:cs="新宋体"/>
          <w:sz w:val="36"/>
          <w:szCs w:val="36"/>
          <w:highlight w:val="none"/>
        </w:rPr>
      </w:r>
      <w:r/>
    </w:p>
    <w:p>
      <w:pPr>
        <w:pStyle w:val="1135"/>
        <w:rPr>
          <w:rFonts w:hint="eastAsia" w:ascii="新宋体" w:hAnsi="新宋体" w:eastAsia="新宋体" w:cs="新宋体"/>
          <w:sz w:val="36"/>
          <w:szCs w:val="36"/>
          <w:highlight w:val="none"/>
        </w:rPr>
      </w:pPr>
      <w:r>
        <w:rPr>
          <w:rFonts w:hint="eastAsia" w:ascii="新宋体" w:hAnsi="新宋体" w:eastAsia="新宋体" w:cs="新宋体"/>
          <w:sz w:val="36"/>
          <w:szCs w:val="36"/>
          <w:highlight w:val="none"/>
        </w:rPr>
      </w:r>
      <w:r/>
    </w:p>
    <w:p>
      <w:pPr>
        <w:pStyle w:val="1135"/>
        <w:rPr>
          <w:rFonts w:hint="eastAsia" w:ascii="新宋体" w:hAnsi="新宋体" w:eastAsia="新宋体" w:cs="新宋体"/>
          <w:sz w:val="32"/>
          <w:szCs w:val="32"/>
          <w:highlight w:val="none"/>
        </w:rPr>
      </w:pPr>
      <w:r>
        <w:rPr>
          <w:rFonts w:hint="eastAsia" w:ascii="新宋体" w:hAnsi="新宋体" w:eastAsia="新宋体" w:cs="新宋体"/>
          <w:sz w:val="32"/>
          <w:szCs w:val="32"/>
          <w:highlight w:val="none"/>
        </w:rPr>
      </w:r>
      <w:r/>
    </w:p>
    <w:p>
      <w:pPr>
        <w:jc w:val="center"/>
        <w:spacing w:line="400" w:lineRule="exact"/>
        <w:rPr>
          <w:rFonts w:hint="eastAsia" w:ascii="新宋体" w:hAnsi="新宋体" w:eastAsia="新宋体" w:cs="新宋体"/>
          <w:sz w:val="32"/>
          <w:szCs w:val="32"/>
          <w:highlight w:val="none"/>
          <w:lang w:eastAsia="zh-CN"/>
        </w:rPr>
      </w:pPr>
      <w:r>
        <w:rPr>
          <w:rFonts w:hint="eastAsia" w:ascii="新宋体" w:hAnsi="新宋体" w:eastAsia="新宋体" w:cs="新宋体"/>
          <w:b/>
          <w:bCs/>
          <w:sz w:val="32"/>
          <w:szCs w:val="32"/>
          <w:highlight w:val="none"/>
          <w:lang w:val="en-US" w:eastAsia="zh-CN"/>
        </w:rPr>
        <w:t xml:space="preserve">射阳县合德镇人民政府</w:t>
      </w:r>
      <w:r/>
    </w:p>
    <w:p>
      <w:pPr>
        <w:pStyle w:val="1134"/>
        <w:ind w:left="0" w:firstLine="0"/>
        <w:jc w:val="center"/>
        <w:rPr>
          <w:rFonts w:hint="eastAsia" w:ascii="新宋体" w:hAnsi="新宋体" w:eastAsia="新宋体" w:cs="新宋体"/>
          <w:b/>
          <w:bCs/>
          <w:sz w:val="32"/>
          <w:szCs w:val="32"/>
          <w:highlight w:val="none"/>
          <w:lang w:eastAsia="zh-CN"/>
        </w:rPr>
      </w:pPr>
      <w:r>
        <w:rPr>
          <w:rFonts w:hint="eastAsia" w:ascii="新宋体" w:hAnsi="新宋体" w:eastAsia="新宋体" w:cs="新宋体"/>
          <w:b/>
          <w:bCs/>
          <w:sz w:val="32"/>
          <w:szCs w:val="32"/>
          <w:highlight w:val="none"/>
          <w:lang w:eastAsia="zh-CN"/>
        </w:rPr>
        <w:t xml:space="preserve">江苏明成项目管理有限公司</w:t>
      </w:r>
      <w:r/>
    </w:p>
    <w:p>
      <w:pPr>
        <w:pStyle w:val="1135"/>
        <w:jc w:val="center"/>
        <w:rPr>
          <w:rFonts w:hint="eastAsia" w:ascii="新宋体" w:hAnsi="新宋体" w:eastAsia="新宋体" w:cs="新宋体"/>
          <w:b/>
          <w:bCs/>
          <w:sz w:val="32"/>
          <w:szCs w:val="32"/>
          <w:highlight w:val="none"/>
          <w:lang w:val="en-US" w:eastAsia="zh-CN"/>
        </w:rPr>
      </w:pPr>
      <w:r>
        <w:rPr>
          <w:rFonts w:hint="eastAsia" w:ascii="新宋体" w:hAnsi="新宋体" w:eastAsia="新宋体" w:cs="新宋体"/>
          <w:b/>
          <w:bCs/>
          <w:sz w:val="32"/>
          <w:szCs w:val="32"/>
          <w:highlight w:val="none"/>
          <w:lang w:val="en-US" w:eastAsia="zh-CN"/>
        </w:rPr>
      </w:r>
      <w:r/>
    </w:p>
    <w:p>
      <w:pPr>
        <w:pStyle w:val="1135"/>
        <w:jc w:val="center"/>
        <w:rPr>
          <w:rFonts w:hint="eastAsia" w:ascii="新宋体" w:hAnsi="新宋体" w:eastAsia="新宋体" w:cs="新宋体"/>
          <w:b/>
          <w:sz w:val="32"/>
          <w:szCs w:val="32"/>
          <w:highlight w:val="none"/>
        </w:rPr>
      </w:pPr>
      <w:r>
        <w:rPr>
          <w:rFonts w:hint="eastAsia" w:ascii="新宋体" w:hAnsi="新宋体" w:eastAsia="新宋体" w:cs="新宋体"/>
          <w:b/>
          <w:bCs/>
          <w:sz w:val="32"/>
          <w:szCs w:val="32"/>
          <w:highlight w:val="none"/>
          <w:lang w:val="en-US" w:eastAsia="zh-CN"/>
        </w:rPr>
        <w:t xml:space="preserve">2025年11月</w:t>
      </w:r>
      <w:bookmarkStart w:id="2" w:name="_Hlk145700846"/>
      <w:r/>
      <w:r/>
    </w:p>
    <w:p>
      <w:pPr>
        <w:ind w:firstLine="3313"/>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bCs/>
          <w:sz w:val="24"/>
          <w:szCs w:val="24"/>
          <w:highlight w:val="none"/>
        </w:rPr>
        <w:outlineLvl w:val="0"/>
      </w:pPr>
      <w:r>
        <w:rPr>
          <w:rFonts w:hint="eastAsia" w:ascii="新宋体" w:hAnsi="新宋体" w:eastAsia="新宋体" w:cs="新宋体"/>
          <w:b/>
          <w:bCs/>
          <w:sz w:val="24"/>
          <w:szCs w:val="24"/>
          <w:highlight w:val="none"/>
        </w:rPr>
      </w:r>
      <w:r/>
    </w:p>
    <w:p>
      <w:pPr>
        <w:ind w:firstLine="3313"/>
        <w:jc w:val="right"/>
        <w:rPr>
          <w:rFonts w:hint="eastAsia" w:ascii="新宋体" w:hAnsi="新宋体" w:eastAsia="新宋体" w:cs="新宋体"/>
          <w:b/>
          <w:bCs/>
          <w:sz w:val="24"/>
          <w:szCs w:val="24"/>
          <w:highlight w:val="none"/>
        </w:rPr>
        <w:outlineLvl w:val="0"/>
      </w:pPr>
      <w:r>
        <w:rPr>
          <w:rFonts w:hint="eastAsia" w:ascii="新宋体" w:hAnsi="新宋体" w:eastAsia="新宋体" w:cs="新宋体"/>
          <w:b/>
          <w:bCs/>
          <w:sz w:val="24"/>
          <w:szCs w:val="24"/>
          <w:highlight w:val="none"/>
        </w:rPr>
      </w:r>
      <w:r/>
    </w:p>
    <w:p>
      <w:pPr>
        <w:ind w:firstLine="3313"/>
        <w:jc w:val="right"/>
        <w:rPr>
          <w:rFonts w:hint="eastAsia" w:ascii="新宋体" w:hAnsi="新宋体" w:eastAsia="新宋体" w:cs="新宋体"/>
          <w:b/>
          <w:bCs/>
          <w:sz w:val="24"/>
          <w:szCs w:val="24"/>
          <w:highlight w:val="none"/>
        </w:rPr>
        <w:outlineLvl w:val="0"/>
      </w:pPr>
      <w:r>
        <w:rPr>
          <w:rFonts w:hint="eastAsia" w:ascii="新宋体" w:hAnsi="新宋体" w:eastAsia="新宋体" w:cs="新宋体"/>
          <w:b/>
          <w:bCs/>
          <w:sz w:val="24"/>
          <w:szCs w:val="24"/>
          <w:highlight w:val="none"/>
        </w:rPr>
      </w:r>
      <w:r/>
    </w:p>
    <w:p>
      <w:pPr>
        <w:ind w:firstLine="3313"/>
        <w:jc w:val="right"/>
        <w:rPr>
          <w:rFonts w:hint="eastAsia" w:ascii="新宋体" w:hAnsi="新宋体" w:eastAsia="新宋体" w:cs="新宋体"/>
          <w:b/>
          <w:bCs/>
          <w:sz w:val="24"/>
          <w:szCs w:val="24"/>
          <w:highlight w:val="none"/>
        </w:rPr>
        <w:outlineLvl w:val="0"/>
      </w:pPr>
      <w:r>
        <w:rPr>
          <w:rFonts w:hint="eastAsia" w:ascii="新宋体" w:hAnsi="新宋体" w:eastAsia="新宋体" w:cs="新宋体"/>
          <w:b/>
          <w:bCs/>
          <w:sz w:val="24"/>
          <w:szCs w:val="24"/>
          <w:highlight w:val="none"/>
        </w:rPr>
      </w:r>
      <w:r/>
    </w:p>
    <w:p>
      <w:pPr>
        <w:jc w:val="center"/>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t xml:space="preserve">总 目 录</w:t>
      </w:r>
      <w:r/>
    </w:p>
    <w:p>
      <w:pPr>
        <w:jc w:val="center"/>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560"/>
        <w:spacing w:line="800" w:lineRule="exact"/>
        <w:rPr>
          <w:rFonts w:hint="eastAsia"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第一章    竞争性</w:t>
      </w:r>
      <w:r>
        <w:rPr>
          <w:rFonts w:hint="eastAsia" w:ascii="新宋体" w:hAnsi="新宋体" w:eastAsia="新宋体" w:cs="新宋体"/>
          <w:sz w:val="28"/>
          <w:szCs w:val="28"/>
          <w:highlight w:val="none"/>
          <w:lang w:val="en-US" w:eastAsia="zh-CN"/>
        </w:rPr>
        <w:t xml:space="preserve">谈判</w:t>
      </w:r>
      <w:r>
        <w:rPr>
          <w:rFonts w:hint="eastAsia" w:ascii="新宋体" w:hAnsi="新宋体" w:eastAsia="新宋体" w:cs="新宋体"/>
          <w:sz w:val="28"/>
          <w:szCs w:val="28"/>
          <w:highlight w:val="none"/>
        </w:rPr>
        <w:t xml:space="preserve">公告…………………………</w:t>
      </w:r>
      <w:r>
        <w:rPr>
          <w:rFonts w:hint="eastAsia" w:ascii="新宋体" w:hAnsi="新宋体" w:eastAsia="新宋体" w:cs="新宋体"/>
          <w:sz w:val="28"/>
          <w:szCs w:val="28"/>
          <w:highlight w:val="none"/>
          <w:lang w:val="en-US" w:eastAsia="zh-CN"/>
        </w:rPr>
        <w:t xml:space="preserve">3</w:t>
      </w:r>
      <w:r>
        <w:rPr>
          <w:rFonts w:hint="eastAsia" w:ascii="新宋体" w:hAnsi="新宋体" w:eastAsia="新宋体" w:cs="新宋体"/>
          <w:sz w:val="28"/>
          <w:szCs w:val="28"/>
          <w:highlight w:val="none"/>
        </w:rPr>
        <w:t xml:space="preserve"> </w:t>
      </w:r>
      <w:r/>
    </w:p>
    <w:p>
      <w:pPr>
        <w:ind w:firstLine="560"/>
        <w:spacing w:line="800" w:lineRule="exact"/>
        <w:rPr>
          <w:rFonts w:hint="eastAsia" w:ascii="新宋体" w:hAnsi="新宋体" w:eastAsia="新宋体" w:cs="新宋体"/>
          <w:sz w:val="28"/>
          <w:szCs w:val="28"/>
          <w:highlight w:val="none"/>
          <w:lang w:eastAsia="zh-CN"/>
        </w:rPr>
      </w:pPr>
      <w:r>
        <w:rPr>
          <w:rFonts w:hint="eastAsia" w:ascii="新宋体" w:hAnsi="新宋体" w:eastAsia="新宋体" w:cs="新宋体"/>
          <w:sz w:val="28"/>
          <w:szCs w:val="28"/>
          <w:highlight w:val="none"/>
        </w:rPr>
        <w:t xml:space="preserve">第二章    </w:t>
      </w:r>
      <w:r>
        <w:rPr>
          <w:rFonts w:hint="eastAsia" w:ascii="新宋体" w:hAnsi="新宋体" w:eastAsia="新宋体" w:cs="新宋体"/>
          <w:sz w:val="28"/>
          <w:szCs w:val="28"/>
          <w:highlight w:val="none"/>
          <w:lang w:eastAsia="zh-CN"/>
        </w:rPr>
        <w:t xml:space="preserve">供应商</w:t>
      </w:r>
      <w:r>
        <w:rPr>
          <w:rFonts w:hint="eastAsia" w:ascii="新宋体" w:hAnsi="新宋体" w:eastAsia="新宋体" w:cs="新宋体"/>
          <w:sz w:val="28"/>
          <w:szCs w:val="28"/>
          <w:highlight w:val="none"/>
        </w:rPr>
        <w:t xml:space="preserve">须知………………………………</w:t>
      </w:r>
      <w:r>
        <w:rPr>
          <w:rFonts w:hint="eastAsia" w:ascii="新宋体" w:hAnsi="新宋体" w:eastAsia="新宋体" w:cs="新宋体"/>
          <w:sz w:val="28"/>
          <w:szCs w:val="28"/>
          <w:highlight w:val="none"/>
          <w:lang w:val="en-US" w:eastAsia="zh-CN"/>
        </w:rPr>
        <w:t xml:space="preserve">8</w:t>
      </w:r>
      <w:r/>
    </w:p>
    <w:p>
      <w:pPr>
        <w:ind w:firstLine="560"/>
        <w:spacing w:line="800" w:lineRule="exact"/>
        <w:rPr>
          <w:rFonts w:hint="eastAsia" w:ascii="新宋体" w:hAnsi="新宋体" w:eastAsia="新宋体" w:cs="新宋体"/>
          <w:sz w:val="28"/>
          <w:szCs w:val="28"/>
          <w:highlight w:val="none"/>
          <w:lang w:eastAsia="zh-CN"/>
        </w:rPr>
      </w:pPr>
      <w:r>
        <w:rPr>
          <w:rFonts w:hint="eastAsia" w:ascii="新宋体" w:hAnsi="新宋体" w:eastAsia="新宋体" w:cs="新宋体"/>
          <w:sz w:val="28"/>
          <w:szCs w:val="28"/>
          <w:highlight w:val="none"/>
        </w:rPr>
        <w:t xml:space="preserve">第三章    合同</w:t>
      </w:r>
      <w:r>
        <w:rPr>
          <w:rFonts w:hint="eastAsia" w:ascii="新宋体" w:hAnsi="新宋体" w:eastAsia="新宋体" w:cs="新宋体"/>
          <w:sz w:val="28"/>
          <w:szCs w:val="28"/>
          <w:highlight w:val="none"/>
          <w:lang w:val="en-US" w:eastAsia="zh-CN"/>
        </w:rPr>
        <w:t xml:space="preserve">条款及格式</w:t>
      </w:r>
      <w:r>
        <w:rPr>
          <w:rFonts w:hint="eastAsia" w:ascii="新宋体" w:hAnsi="新宋体" w:eastAsia="新宋体" w:cs="新宋体"/>
          <w:sz w:val="28"/>
          <w:szCs w:val="28"/>
          <w:highlight w:val="none"/>
        </w:rPr>
        <w:t xml:space="preserve">…………………………2</w:t>
      </w:r>
      <w:r>
        <w:rPr>
          <w:rFonts w:hint="eastAsia" w:ascii="新宋体" w:hAnsi="新宋体" w:eastAsia="新宋体" w:cs="新宋体"/>
          <w:sz w:val="28"/>
          <w:szCs w:val="28"/>
          <w:highlight w:val="none"/>
          <w:lang w:val="en-US" w:eastAsia="zh-CN"/>
        </w:rPr>
        <w:t xml:space="preserve">2</w:t>
      </w:r>
      <w:r/>
    </w:p>
    <w:p>
      <w:pPr>
        <w:ind w:firstLine="560"/>
        <w:spacing w:line="800" w:lineRule="exact"/>
        <w:rPr>
          <w:rFonts w:hint="eastAsia" w:ascii="新宋体" w:hAnsi="新宋体" w:eastAsia="新宋体" w:cs="新宋体"/>
          <w:sz w:val="28"/>
          <w:szCs w:val="28"/>
          <w:highlight w:val="none"/>
          <w:lang w:eastAsia="zh-CN"/>
        </w:rPr>
      </w:pPr>
      <w:r>
        <w:rPr>
          <w:rFonts w:hint="eastAsia" w:ascii="新宋体" w:hAnsi="新宋体" w:eastAsia="新宋体" w:cs="新宋体"/>
          <w:sz w:val="28"/>
          <w:szCs w:val="28"/>
          <w:highlight w:val="none"/>
        </w:rPr>
        <w:t xml:space="preserve">第四章    </w:t>
      </w:r>
      <w:r>
        <w:rPr>
          <w:rFonts w:hint="eastAsia" w:ascii="新宋体" w:hAnsi="新宋体" w:eastAsia="新宋体" w:cs="新宋体"/>
          <w:sz w:val="28"/>
          <w:szCs w:val="28"/>
          <w:highlight w:val="none"/>
          <w:lang w:eastAsia="zh-CN"/>
        </w:rPr>
        <w:t xml:space="preserve">采购</w:t>
      </w:r>
      <w:r>
        <w:rPr>
          <w:rFonts w:hint="eastAsia" w:ascii="新宋体" w:hAnsi="新宋体" w:eastAsia="新宋体" w:cs="新宋体"/>
          <w:sz w:val="28"/>
          <w:szCs w:val="28"/>
          <w:highlight w:val="none"/>
        </w:rPr>
        <w:t xml:space="preserve">需求…………………………………6</w:t>
      </w:r>
      <w:r>
        <w:rPr>
          <w:rFonts w:hint="eastAsia" w:ascii="新宋体" w:hAnsi="新宋体" w:eastAsia="新宋体" w:cs="新宋体"/>
          <w:sz w:val="28"/>
          <w:szCs w:val="28"/>
          <w:highlight w:val="none"/>
          <w:lang w:val="en-US" w:eastAsia="zh-CN"/>
        </w:rPr>
        <w:t xml:space="preserve">5</w:t>
      </w:r>
      <w:r/>
    </w:p>
    <w:p>
      <w:pPr>
        <w:ind w:firstLine="560"/>
        <w:spacing w:line="800" w:lineRule="exact"/>
        <w:rPr>
          <w:rFonts w:hint="eastAsia" w:ascii="新宋体" w:hAnsi="新宋体" w:eastAsia="新宋体" w:cs="新宋体"/>
          <w:sz w:val="28"/>
          <w:szCs w:val="28"/>
          <w:highlight w:val="none"/>
          <w:lang w:val="en-US" w:eastAsia="zh-CN"/>
        </w:rPr>
      </w:pPr>
      <w:r>
        <w:rPr>
          <w:rFonts w:hint="eastAsia" w:ascii="新宋体" w:hAnsi="新宋体" w:eastAsia="新宋体" w:cs="新宋体"/>
          <w:sz w:val="28"/>
          <w:szCs w:val="28"/>
          <w:highlight w:val="none"/>
        </w:rPr>
        <w:t xml:space="preserve">第</w:t>
      </w:r>
      <w:r>
        <w:rPr>
          <w:rFonts w:hint="eastAsia" w:ascii="新宋体" w:hAnsi="新宋体" w:eastAsia="新宋体" w:cs="新宋体"/>
          <w:sz w:val="28"/>
          <w:szCs w:val="28"/>
          <w:highlight w:val="none"/>
          <w:lang w:val="en-US" w:eastAsia="zh-CN"/>
        </w:rPr>
        <w:t xml:space="preserve">五</w:t>
      </w:r>
      <w:r>
        <w:rPr>
          <w:rFonts w:hint="eastAsia" w:ascii="新宋体" w:hAnsi="新宋体" w:eastAsia="新宋体" w:cs="新宋体"/>
          <w:sz w:val="28"/>
          <w:szCs w:val="28"/>
          <w:highlight w:val="none"/>
        </w:rPr>
        <w:t xml:space="preserve">章    响应文件格式……………………………7</w:t>
      </w:r>
      <w:r>
        <w:rPr>
          <w:rFonts w:hint="eastAsia" w:ascii="新宋体" w:hAnsi="新宋体" w:eastAsia="新宋体" w:cs="新宋体"/>
          <w:sz w:val="28"/>
          <w:szCs w:val="28"/>
          <w:highlight w:val="none"/>
          <w:lang w:val="en-US" w:eastAsia="zh-CN"/>
        </w:rPr>
        <w:t xml:space="preserve">1</w:t>
      </w:r>
      <w:r/>
    </w:p>
    <w:p>
      <w:pPr>
        <w:pStyle w:val="1127"/>
        <w:jc w:val="both"/>
        <w:spacing w:line="24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27"/>
        <w:jc w:val="center"/>
        <w:spacing w:line="24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27"/>
        <w:jc w:val="both"/>
        <w:spacing w:before="0" w:after="0" w:line="24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4"/>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5"/>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27"/>
        <w:numPr>
          <w:ilvl w:val="0"/>
          <w:numId w:val="2"/>
        </w:numPr>
        <w:jc w:val="center"/>
        <w:pageBreakBefore w:val="0"/>
        <w:spacing w:line="360" w:lineRule="auto"/>
        <w:widowControl w:val="off"/>
        <w:rPr>
          <w:rFonts w:hint="eastAsia"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竞争性</w:t>
      </w:r>
      <w:r>
        <w:rPr>
          <w:rFonts w:hint="eastAsia" w:ascii="新宋体" w:hAnsi="新宋体" w:eastAsia="新宋体" w:cs="新宋体"/>
          <w:b/>
          <w:bCs/>
          <w:sz w:val="24"/>
          <w:szCs w:val="24"/>
          <w:highlight w:val="none"/>
          <w:lang w:val="en-US" w:eastAsia="zh-CN"/>
        </w:rPr>
        <w:t xml:space="preserve">谈判</w:t>
      </w:r>
      <w:r>
        <w:rPr>
          <w:rFonts w:hint="eastAsia" w:ascii="新宋体" w:hAnsi="新宋体" w:eastAsia="新宋体" w:cs="新宋体"/>
          <w:b/>
          <w:bCs/>
          <w:sz w:val="24"/>
          <w:szCs w:val="24"/>
          <w:highlight w:val="none"/>
        </w:rPr>
        <w:t xml:space="preserve">公告</w:t>
      </w:r>
      <w:r/>
    </w:p>
    <w:tbl>
      <w:tblPr>
        <w:tblStyle w:val="1144"/>
        <w:tblW w:w="93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3"/>
      </w:tblGrid>
      <w:tr>
        <w:trPr>
          <w:trHeight w:val="1562"/>
        </w:trPr>
        <w:tc>
          <w:tcPr>
            <w:tcW w:w="9303" w:type="dxa"/>
            <w:vAlign w:val="top"/>
            <w:textDirection w:val="lrTb"/>
            <w:noWrap w:val="false"/>
          </w:tcPr>
          <w:p>
            <w:pPr>
              <w:numPr>
                <w:ilvl w:val="0"/>
                <w:numId w:val="0"/>
              </w:numPr>
              <w:ind w:left="0" w:right="0"/>
              <w:keepLines w:val="0"/>
              <w:keepNext w:val="0"/>
              <w:pageBreakBefore w:val="0"/>
              <w:spacing w:before="0" w:beforeAutospacing="0" w:after="0" w:afterAutospacing="0" w:line="360" w:lineRule="auto"/>
              <w:widowControl w:val="off"/>
              <w:rPr>
                <w:rFonts w:hint="eastAsia" w:ascii="新宋体" w:hAnsi="新宋体" w:eastAsia="新宋体" w:cs="新宋体"/>
                <w:sz w:val="24"/>
                <w:szCs w:val="24"/>
                <w:highlight w:val="none"/>
                <w:vertAlign w:val="baseline"/>
                <w:lang w:eastAsia="zh-CN"/>
              </w:rPr>
              <w:suppressLineNumbers w:val="0"/>
            </w:pPr>
            <w:r>
              <w:rPr>
                <w:rFonts w:hint="eastAsia" w:ascii="新宋体" w:hAnsi="新宋体" w:eastAsia="新宋体" w:cs="新宋体"/>
                <w:sz w:val="24"/>
                <w:szCs w:val="24"/>
                <w:highlight w:val="none"/>
                <w:vertAlign w:val="baseline"/>
                <w:lang w:eastAsia="zh-CN"/>
              </w:rPr>
              <w:t xml:space="preserve">项目概况：</w:t>
            </w:r>
            <w:r/>
          </w:p>
          <w:p>
            <w:pPr>
              <w:numPr>
                <w:ilvl w:val="0"/>
                <w:numId w:val="0"/>
              </w:numPr>
              <w:ind w:left="0" w:right="0" w:firstLine="480"/>
              <w:keepLines w:val="0"/>
              <w:keepNext w:val="0"/>
              <w:pageBreakBefore w:val="0"/>
              <w:spacing w:before="0" w:beforeAutospacing="0" w:after="0" w:afterAutospacing="0" w:line="360" w:lineRule="auto"/>
              <w:widowControl w:val="off"/>
              <w:rPr>
                <w:rFonts w:hint="eastAsia" w:ascii="新宋体" w:hAnsi="新宋体" w:eastAsia="新宋体" w:cs="新宋体"/>
                <w:sz w:val="24"/>
                <w:szCs w:val="24"/>
                <w:highlight w:val="none"/>
                <w:vertAlign w:val="baseline"/>
                <w:lang w:val="en-US" w:eastAsia="zh-CN"/>
              </w:rPr>
              <w:suppressLineNumbers w:val="0"/>
            </w:pPr>
            <w:r>
              <w:rPr>
                <w:rFonts w:hint="eastAsia" w:ascii="新宋体" w:hAnsi="新宋体" w:eastAsia="新宋体" w:cs="新宋体"/>
                <w:sz w:val="24"/>
                <w:szCs w:val="24"/>
                <w:highlight w:val="none"/>
                <w:vertAlign w:val="baseline"/>
                <w:lang w:val="en-US" w:eastAsia="zh-CN"/>
              </w:rPr>
              <w:t xml:space="preserve">2025年度射阳县合德镇运棉片高标准农田补建项目</w:t>
            </w:r>
            <w:r>
              <w:rPr>
                <w:rFonts w:hint="eastAsia" w:ascii="新宋体" w:hAnsi="新宋体" w:eastAsia="新宋体" w:cs="新宋体"/>
                <w:sz w:val="24"/>
                <w:szCs w:val="24"/>
                <w:highlight w:val="none"/>
                <w:vertAlign w:val="baseline"/>
                <w:lang w:eastAsia="zh-CN"/>
              </w:rPr>
              <w:t xml:space="preserve">的潜在供应商</w:t>
            </w:r>
            <w:r>
              <w:rPr>
                <w:rFonts w:hint="eastAsia" w:ascii="新宋体" w:hAnsi="新宋体" w:eastAsia="新宋体" w:cs="新宋体"/>
                <w:sz w:val="24"/>
                <w:szCs w:val="24"/>
                <w:highlight w:val="none"/>
                <w:vertAlign w:val="baseline"/>
                <w:lang w:val="en-US" w:eastAsia="zh-CN"/>
              </w:rPr>
              <w:t xml:space="preserve">应</w:t>
            </w:r>
            <w:r>
              <w:rPr>
                <w:rFonts w:hint="eastAsia" w:ascii="新宋体" w:hAnsi="新宋体" w:eastAsia="新宋体" w:cs="新宋体"/>
                <w:sz w:val="24"/>
                <w:szCs w:val="24"/>
                <w:highlight w:val="none"/>
                <w:vertAlign w:val="baseline"/>
                <w:lang w:eastAsia="zh-CN"/>
              </w:rPr>
              <w:t xml:space="preserve">在“苏采云”系统内免费下载（投标人必须在苏采云系统中获取</w:t>
            </w:r>
            <w:r>
              <w:rPr>
                <w:rFonts w:hint="eastAsia" w:ascii="新宋体" w:hAnsi="新宋体" w:eastAsia="新宋体" w:cs="新宋体"/>
                <w:sz w:val="24"/>
                <w:szCs w:val="24"/>
                <w:highlight w:val="none"/>
                <w:vertAlign w:val="baseline"/>
                <w:lang w:val="en-US" w:eastAsia="zh-CN"/>
              </w:rPr>
              <w:t xml:space="preserve">谈判</w:t>
            </w:r>
            <w:r>
              <w:rPr>
                <w:rFonts w:hint="eastAsia" w:ascii="新宋体" w:hAnsi="新宋体" w:eastAsia="新宋体" w:cs="新宋体"/>
                <w:sz w:val="24"/>
                <w:szCs w:val="24"/>
                <w:highlight w:val="none"/>
                <w:vertAlign w:val="baseline"/>
                <w:lang w:eastAsia="zh-CN"/>
              </w:rPr>
              <w:t xml:space="preserve">文件，方能参与政府采购项目），并于</w:t>
            </w:r>
            <w:r>
              <w:rPr>
                <w:rFonts w:hint="eastAsia" w:ascii="新宋体" w:hAnsi="新宋体" w:eastAsia="新宋体" w:cs="新宋体"/>
                <w:sz w:val="24"/>
                <w:szCs w:val="24"/>
                <w:highlight w:val="none"/>
                <w:vertAlign w:val="baseline"/>
                <w:lang w:val="en-US" w:eastAsia="zh-CN"/>
              </w:rPr>
              <w:t xml:space="preserve">2025年11月18日9点00分（北京时间）前提交响应文件。</w:t>
            </w:r>
            <w:bookmarkEnd w:id="2"/>
            <w:r/>
          </w:p>
        </w:tc>
      </w:tr>
    </w:tbl>
    <w:p>
      <w:pPr>
        <w:pStyle w:val="1152"/>
        <w:jc w:val="both"/>
        <w:pageBreakBefore w:val="0"/>
        <w:spacing w:before="0" w:after="0" w:line="360" w:lineRule="auto"/>
        <w:widowControl w:val="off"/>
        <w:rPr>
          <w:rFonts w:hint="eastAsia" w:ascii="新宋体" w:hAnsi="新宋体" w:eastAsia="新宋体" w:cs="新宋体"/>
          <w:b w:val="0"/>
          <w:sz w:val="24"/>
          <w:szCs w:val="24"/>
          <w:highlight w:val="none"/>
        </w:rPr>
      </w:pPr>
      <w:r/>
      <w:bookmarkStart w:id="3" w:name="_Toc35393798"/>
      <w:r/>
      <w:bookmarkStart w:id="4" w:name="_Toc28359089"/>
      <w:r/>
      <w:bookmarkStart w:id="5" w:name="_Toc28359012"/>
      <w:r/>
      <w:bookmarkStart w:id="6" w:name="_Toc35393629"/>
      <w:r>
        <w:rPr>
          <w:rFonts w:hint="eastAsia" w:ascii="新宋体" w:hAnsi="新宋体" w:eastAsia="新宋体" w:cs="新宋体"/>
          <w:b w:val="0"/>
          <w:sz w:val="24"/>
          <w:szCs w:val="24"/>
          <w:highlight w:val="none"/>
        </w:rPr>
        <w:t xml:space="preserve">一、项目基本情况</w:t>
      </w:r>
      <w:bookmarkEnd w:id="3"/>
      <w:r/>
      <w:bookmarkEnd w:id="4"/>
      <w:r/>
      <w:bookmarkEnd w:id="5"/>
      <w:r/>
      <w:bookmarkEnd w:id="6"/>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1、项目编号：JSZC-320924-SYMC-T2025-0011</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2、项目名称：2025年度射阳县合德镇运棉片高标准农田补建项目</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3、采购方式：竞争性谈判</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4、合同履行期限：6个月</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5、采购需求：本工程主要建设内容包括新建补水泵站1座、整修土质斗沟、新（拆）建桥梁2座、新建无路基水泥路3条等项目。具体以招标人需求及工程量清单为准。</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6、预算金额：156.01万元</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7、最高限价：156.01万元，高于该限价作无效标论处。</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8、质量标准：国家“合格”标准</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9</w:t>
      </w:r>
      <w:r>
        <w:rPr>
          <w:rFonts w:hint="eastAsia" w:ascii="新宋体" w:hAnsi="新宋体" w:eastAsia="新宋体" w:cs="新宋体"/>
          <w:sz w:val="24"/>
          <w:szCs w:val="24"/>
          <w:highlight w:val="none"/>
        </w:rPr>
        <w:t xml:space="preserve">、本项目不接受联合体参与投标。</w:t>
      </w:r>
      <w:r/>
    </w:p>
    <w:p>
      <w:pPr>
        <w:pStyle w:val="1152"/>
        <w:jc w:val="both"/>
        <w:pageBreakBefore w:val="0"/>
        <w:spacing w:before="0" w:after="0" w:line="360" w:lineRule="auto"/>
        <w:widowControl w:val="off"/>
        <w:rPr>
          <w:rFonts w:hint="eastAsia" w:ascii="新宋体" w:hAnsi="新宋体" w:eastAsia="新宋体" w:cs="新宋体"/>
          <w:b w:val="0"/>
          <w:sz w:val="24"/>
          <w:szCs w:val="24"/>
          <w:highlight w:val="none"/>
        </w:rPr>
      </w:pPr>
      <w:r/>
      <w:bookmarkStart w:id="7" w:name="_Toc28359013"/>
      <w:r/>
      <w:bookmarkStart w:id="8" w:name="_Toc35393630"/>
      <w:r/>
      <w:bookmarkStart w:id="9" w:name="_Toc28359090"/>
      <w:r/>
      <w:bookmarkStart w:id="10" w:name="_Toc35393799"/>
      <w:r>
        <w:rPr>
          <w:rFonts w:hint="eastAsia" w:ascii="新宋体" w:hAnsi="新宋体" w:eastAsia="新宋体" w:cs="新宋体"/>
          <w:b w:val="0"/>
          <w:sz w:val="24"/>
          <w:szCs w:val="24"/>
          <w:highlight w:val="none"/>
        </w:rPr>
        <w:t xml:space="preserve">二、申请人的资格要求：</w:t>
      </w:r>
      <w:bookmarkEnd w:id="7"/>
      <w:r/>
      <w:bookmarkEnd w:id="8"/>
      <w:r/>
      <w:bookmarkEnd w:id="9"/>
      <w:r/>
      <w:bookmarkEnd w:id="10"/>
      <w:r/>
      <w:r/>
    </w:p>
    <w:p>
      <w:pPr>
        <w:ind w:firstLine="480"/>
        <w:pageBreakBefore w:val="0"/>
        <w:spacing w:line="360" w:lineRule="auto"/>
        <w:widowControl w:val="off"/>
        <w:rPr>
          <w:rFonts w:hint="eastAsia" w:ascii="新宋体" w:hAnsi="新宋体" w:eastAsia="新宋体" w:cs="新宋体"/>
          <w:sz w:val="24"/>
          <w:szCs w:val="24"/>
          <w:highlight w:val="none"/>
          <w:lang w:val="zh-CN"/>
        </w:rPr>
      </w:pPr>
      <w:r/>
      <w:bookmarkStart w:id="11" w:name="_Toc28359091"/>
      <w:r/>
      <w:bookmarkStart w:id="12" w:name="_Toc28359014"/>
      <w:r>
        <w:rPr>
          <w:rFonts w:hint="eastAsia" w:ascii="新宋体" w:hAnsi="新宋体" w:eastAsia="新宋体" w:cs="新宋体"/>
          <w:sz w:val="24"/>
          <w:szCs w:val="24"/>
          <w:highlight w:val="none"/>
          <w:lang w:val="zh-CN"/>
        </w:rPr>
        <w:t xml:space="preserve">1、满足《中华人民共和国政府采购法》第二十二条规定</w:t>
      </w:r>
      <w:r>
        <w:rPr>
          <w:rFonts w:hint="eastAsia" w:ascii="新宋体" w:hAnsi="新宋体" w:eastAsia="新宋体" w:cs="新宋体"/>
          <w:color w:val="000000"/>
          <w:sz w:val="24"/>
          <w:szCs w:val="24"/>
          <w:highlight w:val="none"/>
        </w:rPr>
        <w:t xml:space="preserve">，并提供下列材料</w:t>
      </w:r>
      <w:r>
        <w:rPr>
          <w:rFonts w:hint="eastAsia" w:ascii="新宋体" w:hAnsi="新宋体" w:eastAsia="新宋体" w:cs="新宋体"/>
          <w:sz w:val="24"/>
          <w:szCs w:val="24"/>
          <w:highlight w:val="none"/>
          <w:lang w:val="zh-CN"/>
        </w:rPr>
        <w:t xml:space="preserve">；</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1.1 法人或者其他组织的营业执照等证明文件，自然人的身份证明；</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1.2上一年度的财务状况报</w:t>
      </w:r>
      <w:r>
        <w:rPr>
          <w:rFonts w:hint="eastAsia" w:ascii="新宋体" w:hAnsi="新宋体" w:eastAsia="新宋体" w:cs="新宋体"/>
          <w:sz w:val="24"/>
          <w:szCs w:val="24"/>
          <w:highlight w:val="none"/>
          <w:lang w:val="en-US" w:eastAsia="zh-CN"/>
        </w:rPr>
        <w:t xml:space="preserve">告</w:t>
      </w:r>
      <w:r>
        <w:rPr>
          <w:rFonts w:hint="eastAsia" w:ascii="新宋体" w:hAnsi="新宋体" w:eastAsia="新宋体" w:cs="新宋体"/>
          <w:sz w:val="24"/>
          <w:szCs w:val="24"/>
          <w:highlight w:val="none"/>
        </w:rPr>
        <w:t xml:space="preserve">（成立不满一年无需提供）；</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1.3</w:t>
      </w:r>
      <w:r>
        <w:rPr>
          <w:rFonts w:hint="eastAsia" w:ascii="新宋体" w:hAnsi="新宋体" w:eastAsia="新宋体" w:cs="新宋体"/>
          <w:sz w:val="24"/>
          <w:szCs w:val="24"/>
          <w:highlight w:val="none"/>
        </w:rPr>
        <w:t xml:space="preserve">具备履行合同所必需的设备和专业技术能力的书面声明；</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w:t>
      </w:r>
      <w:r>
        <w:rPr>
          <w:rFonts w:hint="eastAsia" w:ascii="新宋体" w:hAnsi="新宋体" w:eastAsia="新宋体" w:cs="新宋体"/>
          <w:sz w:val="24"/>
          <w:szCs w:val="24"/>
          <w:highlight w:val="none"/>
          <w:lang w:val="en-US" w:eastAsia="zh-CN"/>
        </w:rPr>
        <w:t xml:space="preserve">4</w:t>
      </w:r>
      <w:r>
        <w:rPr>
          <w:rFonts w:hint="eastAsia" w:ascii="新宋体" w:hAnsi="新宋体" w:eastAsia="新宋体" w:cs="新宋体"/>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1</w:t>
      </w:r>
      <w:r>
        <w:rPr>
          <w:rFonts w:hint="eastAsia" w:ascii="新宋体" w:hAnsi="新宋体" w:eastAsia="新宋体" w:cs="新宋体"/>
          <w:sz w:val="24"/>
          <w:szCs w:val="24"/>
          <w:highlight w:val="none"/>
        </w:rPr>
        <w:t xml:space="preserve">.5参加政府采购活动前3年内在经营活动中没有重大违法记录的书面声明。</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1.6法律、行政法规规定的其他条件。</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1.8单位负责人为同一人或者存在直接控股、管理关系的不同供应商，不得参加同一合同项下的政府采购活动。</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2、落实政府采购政策需满足的资格要求：</w:t>
      </w:r>
      <w:bookmarkStart w:id="387" w:name="_GoBack"/>
      <w:r>
        <w:rPr>
          <w:rFonts w:hint="eastAsia" w:ascii="新宋体" w:hAnsi="新宋体" w:eastAsia="新宋体" w:cs="新宋体"/>
          <w:sz w:val="24"/>
          <w:szCs w:val="24"/>
          <w:highlight w:val="none"/>
        </w:rPr>
        <w:t xml:space="preserve">本项目专门面向中小企业采购，故不再执行价格评审优惠的扶持政策。项目属性：工程类项目；所属行业：</w:t>
      </w:r>
      <w:r>
        <w:rPr>
          <w:rFonts w:hint="eastAsia" w:ascii="新宋体" w:hAnsi="新宋体" w:eastAsia="新宋体" w:cs="新宋体"/>
          <w:sz w:val="24"/>
          <w:szCs w:val="24"/>
          <w:highlight w:val="none"/>
          <w:lang w:val="en-US" w:eastAsia="zh-CN"/>
        </w:rPr>
        <w:t xml:space="preserve">水利</w:t>
      </w:r>
      <w:r>
        <w:rPr>
          <w:rFonts w:hint="eastAsia" w:ascii="新宋体" w:hAnsi="新宋体" w:eastAsia="新宋体" w:cs="新宋体"/>
          <w:sz w:val="24"/>
          <w:szCs w:val="24"/>
          <w:highlight w:val="none"/>
        </w:rPr>
        <w:t xml:space="preserve">业。投标人须为符合《关于印发中小企业划型标准规定的通知》(工信部联企业[2011]300号)文件的中小微企业（供应商投标时须提供《中小企业声明函》，否则按无效处理。）</w:t>
      </w:r>
      <w:bookmarkEnd w:id="387"/>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3、本项目的特定资格要求：</w:t>
      </w:r>
      <w:r/>
    </w:p>
    <w:p>
      <w:pPr>
        <w:ind w:firstLine="480"/>
        <w:pageBreakBefore w:val="0"/>
        <w:spacing w:line="460" w:lineRule="exact"/>
        <w:rPr>
          <w:rFonts w:hint="eastAsia" w:ascii="新宋体" w:hAnsi="新宋体" w:eastAsia="新宋体" w:cs="新宋体"/>
          <w:sz w:val="24"/>
          <w:szCs w:val="24"/>
          <w:highlight w:val="none"/>
        </w:rPr>
      </w:pPr>
      <w:r/>
      <w:bookmarkStart w:id="13" w:name="_Toc35393631"/>
      <w:r/>
      <w:bookmarkStart w:id="14" w:name="_Toc35393800"/>
      <w:r>
        <w:rPr>
          <w:rFonts w:hint="eastAsia" w:ascii="新宋体" w:hAnsi="新宋体" w:eastAsia="新宋体" w:cs="新宋体"/>
          <w:sz w:val="24"/>
          <w:szCs w:val="24"/>
          <w:highlight w:val="none"/>
        </w:rPr>
        <w:t xml:space="preserve">①</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Fonts w:hint="eastAsia" w:ascii="宋体" w:hAnsi="宋体" w:cs="宋体"/>
          <w:b/>
          <w:bCs/>
          <w:sz w:val="24"/>
          <w:szCs w:val="24"/>
          <w:highlight w:val="none"/>
          <w:lang w:val="en-US" w:eastAsia="zh-CN"/>
        </w:rPr>
        <w:t xml:space="preserve">水利水电</w:t>
      </w:r>
      <w:r>
        <w:rPr>
          <w:rFonts w:hint="eastAsia" w:ascii="宋体" w:hAnsi="宋体" w:eastAsia="宋体" w:cs="宋体"/>
          <w:b/>
          <w:bCs/>
          <w:sz w:val="24"/>
          <w:szCs w:val="24"/>
          <w:highlight w:val="none"/>
          <w:lang w:val="en-US" w:eastAsia="zh-CN"/>
        </w:rPr>
        <w:t xml:space="preserve">工程施工总承包三级</w:t>
      </w:r>
      <w:r>
        <w:rPr>
          <w:rFonts w:hint="eastAsia" w:ascii="宋体" w:hAnsi="宋体" w:eastAsia="宋体" w:cs="宋体"/>
          <w:sz w:val="24"/>
          <w:szCs w:val="24"/>
          <w:highlight w:val="none"/>
          <w:lang w:val="en-US" w:eastAsia="zh-CN"/>
        </w:rPr>
        <w:t xml:space="preserve">及以上资质等级，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新宋体" w:hAnsi="新宋体" w:eastAsia="新宋体" w:cs="新宋体"/>
          <w:sz w:val="24"/>
          <w:szCs w:val="24"/>
          <w:highlight w:val="none"/>
        </w:rPr>
        <w:t xml:space="preserve">；</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②</w:t>
      </w:r>
      <w:r>
        <w:rPr>
          <w:rFonts w:hint="eastAsia" w:ascii="宋体" w:hAnsi="宋体" w:cs="宋体"/>
          <w:sz w:val="24"/>
          <w:szCs w:val="24"/>
          <w:highlight w:val="none"/>
          <w:lang w:val="en-US" w:eastAsia="zh-CN"/>
        </w:rPr>
        <w:t xml:space="preserve">投标人企业主要负责人、拟任项目经理和专职安全管理人员须持有行政主管部门颁发的安全生产考核证书（分别为 A、B、C 类）；</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rPr>
        <w:t xml:space="preserve">必须是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本单位正式职工，具有行政主管部门核发的</w:t>
      </w:r>
      <w:r>
        <w:rPr>
          <w:rFonts w:hint="eastAsia" w:ascii="宋体" w:hAnsi="宋体" w:cs="宋体"/>
          <w:sz w:val="24"/>
          <w:szCs w:val="24"/>
          <w:highlight w:val="none"/>
          <w:lang w:eastAsia="zh-CN"/>
        </w:rPr>
        <w:t xml:space="preserve">水利水电</w:t>
      </w:r>
      <w:r>
        <w:rPr>
          <w:rFonts w:hint="eastAsia" w:ascii="宋体" w:hAnsi="宋体" w:eastAsia="宋体" w:cs="宋体"/>
          <w:sz w:val="24"/>
          <w:szCs w:val="24"/>
          <w:highlight w:val="none"/>
          <w:lang w:eastAsia="zh-CN"/>
        </w:rPr>
        <w:t xml:space="preserve">工程</w:t>
      </w:r>
      <w:r>
        <w:rPr>
          <w:rFonts w:hint="eastAsia" w:ascii="宋体" w:hAnsi="宋体" w:eastAsia="宋体" w:cs="宋体"/>
          <w:sz w:val="24"/>
          <w:szCs w:val="24"/>
          <w:highlight w:val="none"/>
        </w:rPr>
        <w:t xml:space="preserve">专业二级及以上建造师注册证书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目前无主体工程在建（须符合苏水基〔2016〕17号文规定）。</w:t>
      </w:r>
      <w:r/>
    </w:p>
    <w:p>
      <w:pPr>
        <w:ind w:firstLine="480"/>
        <w:pageBreakBefore w:val="0"/>
        <w:spacing w:line="460" w:lineRule="exact"/>
        <w:rPr>
          <w:rFonts w:hint="eastAsia"/>
          <w:highlight w:val="none"/>
        </w:rPr>
      </w:pPr>
      <w:r>
        <w:rPr>
          <w:rFonts w:hint="eastAsia" w:ascii="宋体" w:hAnsi="宋体" w:cs="宋体"/>
          <w:sz w:val="24"/>
          <w:szCs w:val="24"/>
          <w:highlight w:val="none"/>
          <w:lang w:val="en-US" w:eastAsia="zh-CN"/>
        </w:rPr>
        <w:t xml:space="preserve">④业绩要求：投标人自2022年11月1日以来承担类似工程项目业绩的。(类似项目是指农田建设项目、灌区建设项目、高效节水灌溉项目、小型农田水利建设项目、土地综合整治项目、农业综合开发土地治理项目，以上项目包括新建、改建、扩建、改造等)(业绩证明材料需提供施工合同原件彩色扫描件加盖投标人公章为准。)</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eastAsia="zh-CN"/>
        </w:rPr>
        <w:t xml:space="preserve">⑤</w:t>
      </w:r>
      <w:r>
        <w:rPr>
          <w:rFonts w:hint="eastAsia" w:ascii="新宋体" w:hAnsi="新宋体" w:eastAsia="新宋体" w:cs="新宋体"/>
          <w:sz w:val="24"/>
          <w:szCs w:val="24"/>
          <w:highlight w:val="none"/>
        </w:rPr>
        <w:t xml:space="preserve">投标人必须为未被列入“信用中国”网站、</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中国政府采购网</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渠道信用记录失信被执行人、重大税收违法案件当事人名单、政府采购严重违法失信行为记录名单。</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eastAsia="zh-CN"/>
        </w:rPr>
        <w:t xml:space="preserve">⑥</w:t>
      </w:r>
      <w:r>
        <w:rPr>
          <w:rFonts w:hint="eastAsia" w:ascii="新宋体" w:hAnsi="新宋体" w:eastAsia="新宋体" w:cs="新宋体"/>
          <w:sz w:val="24"/>
          <w:szCs w:val="24"/>
          <w:highlight w:val="none"/>
        </w:rPr>
        <w:t xml:space="preserve">单位负责人为同一人或存在控股、管理关系的不同单位，不得同时参加本项目</w:t>
      </w:r>
      <w:r>
        <w:rPr>
          <w:rFonts w:hint="eastAsia" w:ascii="新宋体" w:hAnsi="新宋体" w:eastAsia="新宋体" w:cs="新宋体"/>
          <w:sz w:val="24"/>
          <w:szCs w:val="24"/>
          <w:highlight w:val="none"/>
          <w:lang w:val="en-US" w:eastAsia="zh-CN"/>
        </w:rPr>
        <w:t xml:space="preserve">谈判</w:t>
      </w:r>
      <w:r>
        <w:rPr>
          <w:rFonts w:hint="eastAsia" w:ascii="新宋体" w:hAnsi="新宋体" w:eastAsia="新宋体" w:cs="新宋体"/>
          <w:sz w:val="24"/>
          <w:szCs w:val="24"/>
          <w:highlight w:val="none"/>
        </w:rPr>
        <w:t xml:space="preserve">，否则相关</w:t>
      </w:r>
      <w:r>
        <w:rPr>
          <w:rFonts w:hint="eastAsia" w:ascii="新宋体" w:hAnsi="新宋体" w:eastAsia="新宋体" w:cs="新宋体"/>
          <w:sz w:val="24"/>
          <w:szCs w:val="24"/>
          <w:highlight w:val="none"/>
          <w:lang w:val="en-US" w:eastAsia="zh-CN"/>
        </w:rPr>
        <w:t xml:space="preserve">谈判</w:t>
      </w:r>
      <w:r>
        <w:rPr>
          <w:rFonts w:hint="eastAsia" w:ascii="新宋体" w:hAnsi="新宋体" w:eastAsia="新宋体" w:cs="新宋体"/>
          <w:sz w:val="24"/>
          <w:szCs w:val="24"/>
          <w:highlight w:val="none"/>
        </w:rPr>
        <w:t xml:space="preserve">均无效。</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三、获取</w:t>
      </w:r>
      <w:r>
        <w:rPr>
          <w:rFonts w:hint="eastAsia" w:ascii="新宋体" w:hAnsi="新宋体" w:eastAsia="新宋体" w:cs="新宋体"/>
          <w:sz w:val="24"/>
          <w:szCs w:val="24"/>
          <w:highlight w:val="none"/>
          <w:lang w:val="en-US" w:eastAsia="zh-CN"/>
        </w:rPr>
        <w:t xml:space="preserve">谈判</w:t>
      </w:r>
      <w:r>
        <w:rPr>
          <w:rFonts w:hint="eastAsia" w:ascii="新宋体" w:hAnsi="新宋体" w:eastAsia="新宋体" w:cs="新宋体"/>
          <w:sz w:val="24"/>
          <w:szCs w:val="24"/>
          <w:highlight w:val="none"/>
        </w:rPr>
        <w:t xml:space="preserve">文件</w:t>
      </w:r>
      <w:bookmarkEnd w:id="11"/>
      <w:r/>
      <w:bookmarkEnd w:id="12"/>
      <w:r/>
      <w:bookmarkEnd w:id="13"/>
      <w:r/>
      <w:bookmarkEnd w:id="14"/>
      <w:r/>
      <w:r/>
    </w:p>
    <w:p>
      <w:pPr>
        <w:ind w:firstLine="480"/>
        <w:pageBreakBefore w:val="0"/>
        <w:spacing w:line="360" w:lineRule="auto"/>
        <w:widowControl w:val="off"/>
        <w:rPr>
          <w:rFonts w:hint="eastAsia" w:ascii="新宋体" w:hAnsi="新宋体" w:eastAsia="新宋体" w:cs="新宋体"/>
          <w:sz w:val="24"/>
          <w:szCs w:val="24"/>
          <w:highlight w:val="none"/>
        </w:rPr>
      </w:pPr>
      <w:r/>
      <w:bookmarkStart w:id="15" w:name="_Toc35393632"/>
      <w:r/>
      <w:bookmarkStart w:id="16" w:name="_Toc28359092"/>
      <w:r/>
      <w:bookmarkStart w:id="17" w:name="_Toc35393801"/>
      <w:r/>
      <w:bookmarkStart w:id="18" w:name="_Toc28359015"/>
      <w:r>
        <w:rPr>
          <w:rFonts w:hint="eastAsia" w:ascii="新宋体" w:hAnsi="新宋体" w:eastAsia="新宋体" w:cs="新宋体"/>
          <w:sz w:val="24"/>
          <w:szCs w:val="24"/>
          <w:highlight w:val="none"/>
        </w:rPr>
        <w:t xml:space="preserve">时间：</w:t>
      </w:r>
      <w:r>
        <w:rPr>
          <w:rFonts w:hint="eastAsia" w:ascii="新宋体" w:hAnsi="新宋体" w:eastAsia="新宋体" w:cs="新宋体"/>
          <w:sz w:val="24"/>
          <w:szCs w:val="24"/>
          <w:highlight w:val="none"/>
          <w:lang w:val="en-US" w:eastAsia="zh-CN"/>
        </w:rPr>
        <w:t xml:space="preserve">自谈判文件公告发布之日起3个工作日。</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地点：“苏采云”系统内免费下载（投标人必须在苏采云系统中获取谈判文件，方能参与政府采购项目）</w:t>
      </w:r>
      <w:r>
        <w:rPr>
          <w:rFonts w:hint="eastAsia" w:ascii="新宋体" w:hAnsi="新宋体" w:eastAsia="新宋体" w:cs="新宋体"/>
          <w:sz w:val="24"/>
          <w:szCs w:val="24"/>
          <w:highlight w:val="none"/>
        </w:rPr>
        <w:t xml:space="preserve">。</w:t>
      </w:r>
      <w:r/>
    </w:p>
    <w:p>
      <w:pPr>
        <w:ind w:firstLine="480"/>
        <w:pageBreakBefore w:val="0"/>
        <w:spacing w:line="360" w:lineRule="auto"/>
        <w:widowControl w:val="off"/>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highlight w:val="none"/>
        </w:rPr>
        <w:t xml:space="preserve">方式：本项目采用网上注册登记方式</w:t>
      </w:r>
      <w:r>
        <w:rPr>
          <w:rFonts w:hint="eastAsia" w:ascii="新宋体" w:hAnsi="新宋体" w:eastAsia="新宋体" w:cs="新宋体"/>
          <w:sz w:val="24"/>
          <w:szCs w:val="24"/>
          <w:highlight w:val="none"/>
          <w:lang w:eastAsia="zh-CN"/>
        </w:rPr>
        <w:t xml:space="preserve">。</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售价：</w:t>
      </w:r>
      <w:r>
        <w:rPr>
          <w:rFonts w:hint="eastAsia" w:ascii="新宋体" w:hAnsi="新宋体" w:eastAsia="新宋体" w:cs="新宋体"/>
          <w:sz w:val="24"/>
          <w:szCs w:val="24"/>
          <w:highlight w:val="none"/>
          <w:lang w:val="en-US" w:eastAsia="zh-CN"/>
        </w:rPr>
        <w:t xml:space="preserve">0元</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四、</w:t>
      </w:r>
      <w:bookmarkEnd w:id="15"/>
      <w:r/>
      <w:bookmarkEnd w:id="16"/>
      <w:r/>
      <w:bookmarkEnd w:id="17"/>
      <w:r/>
      <w:bookmarkEnd w:id="18"/>
      <w:r/>
      <w:bookmarkStart w:id="19" w:name="_Toc28359017"/>
      <w:r/>
      <w:bookmarkStart w:id="20" w:name="_Toc28359094"/>
      <w:r/>
      <w:bookmarkStart w:id="21" w:name="_Toc35393803"/>
      <w:r/>
      <w:bookmarkStart w:id="22" w:name="_Toc35393634"/>
      <w:r>
        <w:rPr>
          <w:rFonts w:hint="eastAsia" w:ascii="新宋体" w:hAnsi="新宋体" w:eastAsia="新宋体" w:cs="新宋体"/>
          <w:sz w:val="24"/>
          <w:szCs w:val="24"/>
          <w:highlight w:val="none"/>
        </w:rPr>
        <w:t xml:space="preserve">提交投标文件截止时间、开标时间和地点</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提交投标文件截止时间：202</w:t>
      </w: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年</w:t>
      </w:r>
      <w:r>
        <w:rPr>
          <w:rFonts w:hint="eastAsia" w:ascii="新宋体" w:hAnsi="新宋体" w:eastAsia="新宋体" w:cs="新宋体"/>
          <w:sz w:val="24"/>
          <w:szCs w:val="24"/>
          <w:highlight w:val="none"/>
          <w:lang w:val="en-US" w:eastAsia="zh-CN"/>
        </w:rPr>
        <w:t xml:space="preserve">11</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18</w:t>
      </w:r>
      <w:r>
        <w:rPr>
          <w:rFonts w:hint="eastAsia" w:ascii="新宋体" w:hAnsi="新宋体" w:eastAsia="新宋体" w:cs="新宋体"/>
          <w:sz w:val="24"/>
          <w:szCs w:val="24"/>
          <w:highlight w:val="none"/>
        </w:rPr>
        <w:t xml:space="preserve">日</w:t>
      </w:r>
      <w:r>
        <w:rPr>
          <w:rFonts w:hint="eastAsia" w:ascii="新宋体" w:hAnsi="新宋体" w:eastAsia="新宋体" w:cs="新宋体"/>
          <w:sz w:val="24"/>
          <w:szCs w:val="24"/>
          <w:highlight w:val="none"/>
          <w:lang w:val="en-US" w:eastAsia="zh-CN"/>
        </w:rPr>
        <w:t xml:space="preserve">9</w:t>
      </w:r>
      <w:r>
        <w:rPr>
          <w:rFonts w:hint="eastAsia" w:ascii="新宋体" w:hAnsi="新宋体" w:eastAsia="新宋体" w:cs="新宋体"/>
          <w:sz w:val="24"/>
          <w:szCs w:val="24"/>
          <w:highlight w:val="none"/>
        </w:rPr>
        <w:t xml:space="preserve">点00分（北京时间）</w:t>
      </w:r>
      <w:r/>
    </w:p>
    <w:p>
      <w:pPr>
        <w:ind w:firstLine="480"/>
        <w:pageBreakBefore w:val="0"/>
        <w:spacing w:line="360" w:lineRule="auto"/>
        <w:widowControl w:val="off"/>
        <w:rPr>
          <w:rFonts w:hint="eastAsia" w:ascii="新宋体" w:hAnsi="新宋体" w:eastAsia="新宋体" w:cs="新宋体"/>
          <w:sz w:val="24"/>
          <w:szCs w:val="24"/>
          <w:highlight w:val="none"/>
          <w:lang w:val="en-US"/>
        </w:rPr>
      </w:pPr>
      <w:r>
        <w:rPr>
          <w:rFonts w:hint="eastAsia" w:ascii="新宋体" w:hAnsi="新宋体" w:eastAsia="新宋体" w:cs="新宋体"/>
          <w:sz w:val="24"/>
          <w:szCs w:val="24"/>
          <w:highlight w:val="none"/>
          <w:lang w:eastAsia="zh-CN"/>
        </w:rPr>
        <w:t xml:space="preserve">地点：江苏政府采购网、盐城市政府采购网</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eastAsia="zh-CN"/>
        </w:rPr>
        <w:t xml:space="preserve">方式：在“江苏政府采购网”、“盐城市政府采购网”自行免费下载</w:t>
      </w:r>
      <w:r>
        <w:rPr>
          <w:rFonts w:hint="eastAsia" w:ascii="新宋体" w:hAnsi="新宋体" w:eastAsia="新宋体" w:cs="新宋体"/>
          <w:sz w:val="24"/>
          <w:szCs w:val="24"/>
          <w:highlight w:val="none"/>
          <w:lang w:val="en-US" w:eastAsia="zh-CN"/>
        </w:rPr>
        <w:t xml:space="preserve">谈判</w:t>
      </w:r>
      <w:r>
        <w:rPr>
          <w:rFonts w:hint="eastAsia" w:ascii="新宋体" w:hAnsi="新宋体" w:eastAsia="新宋体" w:cs="新宋体"/>
          <w:sz w:val="24"/>
          <w:szCs w:val="24"/>
          <w:highlight w:val="none"/>
          <w:lang w:eastAsia="zh-CN"/>
        </w:rPr>
        <w:t xml:space="preserve">文件。</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五、</w:t>
      </w:r>
      <w:r>
        <w:rPr>
          <w:rFonts w:hint="eastAsia" w:ascii="新宋体" w:hAnsi="新宋体" w:eastAsia="新宋体" w:cs="新宋体"/>
          <w:sz w:val="24"/>
          <w:szCs w:val="24"/>
          <w:highlight w:val="none"/>
        </w:rPr>
        <w:t xml:space="preserve">开标时间：202</w:t>
      </w: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年</w:t>
      </w:r>
      <w:r>
        <w:rPr>
          <w:rFonts w:hint="eastAsia" w:ascii="新宋体" w:hAnsi="新宋体" w:eastAsia="新宋体" w:cs="新宋体"/>
          <w:sz w:val="24"/>
          <w:szCs w:val="24"/>
          <w:highlight w:val="none"/>
          <w:lang w:val="en-US" w:eastAsia="zh-CN"/>
        </w:rPr>
        <w:t xml:space="preserve">11</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18</w:t>
      </w:r>
      <w:r>
        <w:rPr>
          <w:rFonts w:hint="eastAsia" w:ascii="新宋体" w:hAnsi="新宋体" w:eastAsia="新宋体" w:cs="新宋体"/>
          <w:sz w:val="24"/>
          <w:szCs w:val="24"/>
          <w:highlight w:val="none"/>
        </w:rPr>
        <w:t xml:space="preserve">日</w:t>
      </w:r>
      <w:r>
        <w:rPr>
          <w:rFonts w:hint="eastAsia" w:ascii="新宋体" w:hAnsi="新宋体" w:eastAsia="新宋体" w:cs="新宋体"/>
          <w:sz w:val="24"/>
          <w:szCs w:val="24"/>
          <w:highlight w:val="none"/>
          <w:lang w:val="en-US" w:eastAsia="zh-CN"/>
        </w:rPr>
        <w:t xml:space="preserve">9</w:t>
      </w:r>
      <w:r>
        <w:rPr>
          <w:rFonts w:hint="eastAsia" w:ascii="新宋体" w:hAnsi="新宋体" w:eastAsia="新宋体" w:cs="新宋体"/>
          <w:sz w:val="24"/>
          <w:szCs w:val="24"/>
          <w:highlight w:val="none"/>
        </w:rPr>
        <w:t xml:space="preserve">点00分（北京时间）</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开标地点：“苏采云”系统（网址：http://jszfcg.jsczt.cn/）“开标大厅”</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六</w:t>
      </w:r>
      <w:r>
        <w:rPr>
          <w:rFonts w:hint="eastAsia" w:ascii="新宋体" w:hAnsi="新宋体" w:eastAsia="新宋体" w:cs="新宋体"/>
          <w:sz w:val="24"/>
          <w:szCs w:val="24"/>
          <w:highlight w:val="none"/>
        </w:rPr>
        <w:t xml:space="preserve">、公告期限</w:t>
      </w:r>
      <w:bookmarkEnd w:id="19"/>
      <w:r/>
      <w:bookmarkEnd w:id="20"/>
      <w:r/>
      <w:bookmarkEnd w:id="21"/>
      <w:r/>
      <w:bookmarkEnd w:id="22"/>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自本公告发布之日起</w:t>
      </w: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个工作日。</w:t>
      </w:r>
      <w:r/>
    </w:p>
    <w:p>
      <w:pPr>
        <w:ind w:firstLine="480"/>
        <w:pageBreakBefore w:val="0"/>
        <w:spacing w:line="360" w:lineRule="auto"/>
        <w:widowControl w:val="off"/>
        <w:rPr>
          <w:rFonts w:hint="eastAsia" w:ascii="新宋体" w:hAnsi="新宋体" w:eastAsia="新宋体" w:cs="新宋体"/>
          <w:sz w:val="24"/>
          <w:szCs w:val="24"/>
          <w:highlight w:val="none"/>
        </w:rPr>
      </w:pPr>
      <w:r/>
      <w:bookmarkStart w:id="23" w:name="_Toc35393804"/>
      <w:r/>
      <w:bookmarkStart w:id="24" w:name="_Toc35393635"/>
      <w:r>
        <w:rPr>
          <w:rFonts w:hint="eastAsia" w:ascii="新宋体" w:hAnsi="新宋体" w:eastAsia="新宋体" w:cs="新宋体"/>
          <w:sz w:val="24"/>
          <w:szCs w:val="24"/>
          <w:highlight w:val="none"/>
          <w:lang w:val="en-US" w:eastAsia="zh-CN"/>
        </w:rPr>
        <w:t xml:space="preserve">七</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其他补充事宜</w:t>
      </w:r>
      <w:bookmarkEnd w:id="23"/>
      <w:r/>
      <w:bookmarkEnd w:id="24"/>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 潜在供应商访问电子招标响应交易平台的网络地址和方法：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2.1“苏采云”系统用户注册--获取“CA数字证书”--CA 绑定与登录--参与投标--下载谈判文件（后缀名为“.kedt”）--将后缀名为“.kedt”的谈判文件导入政府采购客户端工具--制作响应文件--导出加密的响应文件（后缀名为zip）--通过“苏采云”系统上传响应文件。具体见《“苏采云”系统供应商操作手册》（手册下载地址：苏采云系统-右侧消息通知栏）。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2.2 潜在投标人访问“苏采云”系统方法：江苏省政府采购网首页-“苏采云”链接。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2.3 谈判文件（后缀名为“.kedt”）、供应商操作手册及政府采购客户端 工具可通过“苏采云”系统相应链接进行下载。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 采购代理机构将数据电文形式的谈判文件加载至“苏采云”系统，供潜在供应商下载或者查阅。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如潜在投标人未按上述要求操作，将自行承担所产生的风险。</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 有关本次谈判的事项若存在变动或修改，敬请及时关注盐城市政府采购中心在“中国政府采购网”“江苏政府采购网”“盐城市政府采购网”发布的更正公告。</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 本次谈判不收取谈判保证金，不收取质量保证金。</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6</w:t>
      </w:r>
      <w:r>
        <w:rPr>
          <w:rFonts w:hint="eastAsia" w:ascii="新宋体" w:hAnsi="新宋体" w:eastAsia="新宋体" w:cs="新宋体"/>
          <w:sz w:val="24"/>
          <w:szCs w:val="24"/>
          <w:highlight w:val="none"/>
        </w:rPr>
        <w:t xml:space="preserve">、因供应商的系统环境、操作等原因导致报名、开评标过程中出现问题由供应商自行承担负责。</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、本项目落实小微型企业扶持政府采购政策（详见招标文件）。</w:t>
      </w:r>
      <w:r/>
    </w:p>
    <w:p>
      <w:pPr>
        <w:numPr>
          <w:ilvl w:val="0"/>
          <w:numId w:val="3"/>
        </w:num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对本次采购提出询问，请按以下方式联系</w:t>
      </w:r>
      <w:bookmarkStart w:id="25" w:name="_Toc28359019"/>
      <w:r/>
      <w:bookmarkStart w:id="26" w:name="_Toc28359096"/>
      <w:r/>
      <w:bookmarkStart w:id="27" w:name="_Toc35393637"/>
      <w:r/>
      <w:bookmarkStart w:id="28" w:name="_Toc35393806"/>
      <w:r>
        <w:rPr>
          <w:rFonts w:hint="eastAsia" w:ascii="新宋体" w:hAnsi="新宋体" w:eastAsia="新宋体" w:cs="新宋体"/>
          <w:sz w:val="24"/>
          <w:szCs w:val="24"/>
          <w:highlight w:val="none"/>
        </w:rPr>
        <w:t xml:space="preserve">。</w:t>
      </w:r>
      <w:bookmarkEnd w:id="25"/>
      <w:r/>
      <w:bookmarkEnd w:id="26"/>
      <w:r/>
      <w:bookmarkEnd w:id="27"/>
      <w:r/>
      <w:bookmarkEnd w:id="28"/>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1、采购人信息</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名    称：</w:t>
      </w:r>
      <w:r>
        <w:rPr>
          <w:rFonts w:hint="eastAsia" w:ascii="新宋体" w:hAnsi="新宋体" w:eastAsia="新宋体" w:cs="新宋体"/>
          <w:sz w:val="24"/>
          <w:szCs w:val="24"/>
          <w:highlight w:val="none"/>
          <w:lang w:val="en-US" w:eastAsia="zh-CN"/>
        </w:rPr>
        <w:t xml:space="preserve">射阳县合德镇人民政府</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地    址：</w:t>
      </w:r>
      <w:r>
        <w:rPr>
          <w:rFonts w:hint="eastAsia" w:ascii="新宋体" w:hAnsi="新宋体" w:eastAsia="新宋体" w:cs="新宋体"/>
          <w:sz w:val="24"/>
          <w:szCs w:val="24"/>
          <w:highlight w:val="none"/>
          <w:lang w:val="en-US" w:eastAsia="zh-CN"/>
        </w:rPr>
        <w:t xml:space="preserve">射阳县幸福大道1号</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联系方式：</w:t>
      </w:r>
      <w:r>
        <w:rPr>
          <w:rFonts w:hint="eastAsia" w:ascii="新宋体" w:hAnsi="新宋体" w:eastAsia="新宋体" w:cs="新宋体"/>
          <w:sz w:val="24"/>
          <w:szCs w:val="24"/>
          <w:highlight w:val="none"/>
          <w:lang w:val="en-US" w:eastAsia="zh-CN"/>
        </w:rPr>
        <w:t xml:space="preserve">19941579639</w:t>
      </w:r>
      <w:r/>
    </w:p>
    <w:p>
      <w:pPr>
        <w:pStyle w:val="1133"/>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2、采购代理机构信息</w:t>
      </w:r>
      <w:r/>
    </w:p>
    <w:p>
      <w:pPr>
        <w:ind w:firstLine="480"/>
        <w:pageBreakBefore w:val="0"/>
        <w:spacing w:line="360" w:lineRule="auto"/>
        <w:widowControl w:val="off"/>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highlight w:val="none"/>
        </w:rPr>
        <w:t xml:space="preserve">名    称：</w:t>
      </w:r>
      <w:r>
        <w:rPr>
          <w:rFonts w:hint="eastAsia" w:ascii="新宋体" w:hAnsi="新宋体" w:eastAsia="新宋体" w:cs="新宋体"/>
          <w:sz w:val="24"/>
          <w:szCs w:val="24"/>
          <w:highlight w:val="none"/>
          <w:lang w:eastAsia="zh-CN"/>
        </w:rPr>
        <w:t xml:space="preserve">江苏明成项目管理有限公司</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地    址：</w:t>
      </w:r>
      <w:r>
        <w:rPr>
          <w:rFonts w:hint="eastAsia" w:ascii="宋体" w:hAnsi="宋体"/>
          <w:sz w:val="24"/>
          <w:highlight w:val="none"/>
          <w:lang w:eastAsia="zh-CN"/>
        </w:rPr>
        <w:t xml:space="preserve">东开发区中联工业园区海都路9#-1号</w:t>
      </w:r>
      <w:r/>
    </w:p>
    <w:p>
      <w:pPr>
        <w:ind w:firstLine="480"/>
        <w:pageBreakBefore w:val="0"/>
        <w:spacing w:line="360" w:lineRule="auto"/>
        <w:widowControl w:val="off"/>
        <w:rPr>
          <w:rFonts w:hint="default"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联系方式：17300689373</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3、项目联系方式</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项目联系人：尹恒财</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sectPr>
          <w:headerReference w:type="default" r:id="rId9"/>
          <w:footerReference w:type="default" r:id="rId11"/>
          <w:footerReference w:type="first" r:id="rId12"/>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hint="eastAsia" w:ascii="新宋体" w:hAnsi="新宋体" w:eastAsia="新宋体" w:cs="新宋体"/>
          <w:sz w:val="24"/>
          <w:szCs w:val="24"/>
          <w:highlight w:val="none"/>
          <w:lang w:val="en-US" w:eastAsia="zh-CN"/>
        </w:rPr>
        <w:t xml:space="preserve">电      话：17300689373</w:t>
      </w:r>
      <w:r/>
    </w:p>
    <w:p>
      <w:pPr>
        <w:pStyle w:val="1127"/>
        <w:numPr>
          <w:ilvl w:val="0"/>
          <w:numId w:val="4"/>
        </w:numPr>
        <w:jc w:val="center"/>
        <w:spacing w:before="0" w:after="0" w:line="24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eastAsia="zh-CN"/>
        </w:rPr>
        <w:t xml:space="preserve">供应商</w:t>
      </w:r>
      <w:r>
        <w:rPr>
          <w:rFonts w:hint="eastAsia" w:ascii="新宋体" w:hAnsi="新宋体" w:eastAsia="新宋体" w:cs="新宋体"/>
          <w:sz w:val="24"/>
          <w:szCs w:val="24"/>
          <w:highlight w:val="none"/>
        </w:rPr>
        <w:t xml:space="preserve">须知</w:t>
      </w:r>
      <w:bookmarkEnd w:id="0"/>
      <w:bookmarkEnd w:id="1"/>
      <w:r/>
    </w:p>
    <w:p>
      <w:pPr>
        <w:ind w:firstLine="480"/>
        <w:spacing w:line="360" w:lineRule="auto"/>
        <w:rPr>
          <w:rFonts w:hint="eastAsia" w:ascii="新宋体" w:hAnsi="新宋体" w:eastAsia="新宋体" w:cs="新宋体"/>
          <w:b/>
          <w:bCs/>
          <w:sz w:val="24"/>
          <w:szCs w:val="24"/>
          <w:highlight w:val="none"/>
          <w:lang w:val="en-US" w:eastAsia="zh-CN"/>
        </w:rPr>
      </w:pPr>
      <w:r/>
      <w:bookmarkStart w:id="29" w:name="_Toc120614214"/>
      <w:r/>
      <w:bookmarkStart w:id="30" w:name="_Toc513029203"/>
      <w:r/>
      <w:bookmarkStart w:id="31" w:name="_Toc20823275"/>
      <w:r/>
      <w:bookmarkStart w:id="32" w:name="_Toc16938519"/>
      <w:r>
        <w:rPr>
          <w:rFonts w:hint="eastAsia" w:ascii="新宋体" w:hAnsi="新宋体" w:eastAsia="新宋体" w:cs="新宋体"/>
          <w:b/>
          <w:bCs/>
          <w:sz w:val="24"/>
          <w:szCs w:val="24"/>
          <w:highlight w:val="none"/>
          <w:lang w:val="en-US" w:eastAsia="zh-CN"/>
        </w:rPr>
        <w:t xml:space="preserve">一、总则</w:t>
      </w:r>
      <w:bookmarkEnd w:id="29"/>
      <w:r/>
      <w:bookmarkEnd w:id="30"/>
      <w:r/>
      <w:bookmarkEnd w:id="31"/>
      <w:r/>
      <w:bookmarkEnd w:id="32"/>
      <w:r/>
      <w:r/>
    </w:p>
    <w:p>
      <w:pPr>
        <w:ind w:firstLine="480"/>
        <w:spacing w:line="360" w:lineRule="auto"/>
        <w:rPr>
          <w:rFonts w:hint="eastAsia" w:ascii="新宋体" w:hAnsi="新宋体" w:eastAsia="新宋体" w:cs="新宋体"/>
          <w:sz w:val="24"/>
          <w:szCs w:val="24"/>
          <w:highlight w:val="none"/>
          <w:lang w:val="en-US" w:eastAsia="zh-CN"/>
        </w:rPr>
      </w:pPr>
      <w:r/>
      <w:bookmarkStart w:id="33" w:name="_Toc20823276"/>
      <w:r/>
      <w:bookmarkStart w:id="34" w:name="_Toc458694821"/>
      <w:r/>
      <w:bookmarkStart w:id="35" w:name="_Toc16938520"/>
      <w:r/>
      <w:bookmarkStart w:id="36" w:name="_Toc513029204"/>
      <w:r>
        <w:rPr>
          <w:rFonts w:hint="eastAsia" w:ascii="新宋体" w:hAnsi="新宋体" w:eastAsia="新宋体" w:cs="新宋体"/>
          <w:sz w:val="24"/>
          <w:szCs w:val="24"/>
          <w:highlight w:val="none"/>
          <w:lang w:val="en-US" w:eastAsia="zh-CN"/>
        </w:rPr>
        <w:t xml:space="preserve">1</w:t>
      </w:r>
      <w:bookmarkEnd w:id="33"/>
      <w:r>
        <w:rPr>
          <w:rFonts w:hint="eastAsia" w:ascii="新宋体" w:hAnsi="新宋体" w:eastAsia="新宋体" w:cs="新宋体"/>
          <w:sz w:val="24"/>
          <w:szCs w:val="24"/>
          <w:highlight w:val="none"/>
          <w:lang w:val="en-US" w:eastAsia="zh-CN"/>
        </w:rPr>
        <w:t xml:space="preserve">、采购方式</w:t>
      </w:r>
      <w:bookmarkEnd w:id="34"/>
      <w:r/>
      <w:bookmarkEnd w:id="35"/>
      <w:r/>
      <w:bookmarkEnd w:id="36"/>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1.1本次政府采购活动采取竞争性谈判(以下简称谈判)方式，本谈判文件仅适用于谈判公告中所述项目。</w:t>
      </w:r>
      <w:r/>
    </w:p>
    <w:p>
      <w:pPr>
        <w:ind w:firstLine="480"/>
        <w:spacing w:line="360" w:lineRule="auto"/>
        <w:rPr>
          <w:rFonts w:hint="eastAsia" w:ascii="新宋体" w:hAnsi="新宋体" w:eastAsia="新宋体" w:cs="新宋体"/>
          <w:sz w:val="24"/>
          <w:szCs w:val="24"/>
          <w:highlight w:val="none"/>
          <w:lang w:val="en-US" w:eastAsia="zh-CN"/>
        </w:rPr>
      </w:pPr>
      <w:r/>
      <w:bookmarkStart w:id="37" w:name="_Toc20823277"/>
      <w:r/>
      <w:bookmarkStart w:id="38" w:name="_Toc513029205"/>
      <w:r/>
      <w:bookmarkStart w:id="39" w:name="_Toc16938521"/>
      <w:r>
        <w:rPr>
          <w:rFonts w:hint="eastAsia" w:ascii="新宋体" w:hAnsi="新宋体" w:eastAsia="新宋体" w:cs="新宋体"/>
          <w:sz w:val="24"/>
          <w:szCs w:val="24"/>
          <w:highlight w:val="none"/>
          <w:lang w:val="en-US" w:eastAsia="zh-CN"/>
        </w:rPr>
        <w:t xml:space="preserve">2、合格的</w:t>
      </w:r>
      <w:bookmarkEnd w:id="37"/>
      <w:r/>
      <w:bookmarkEnd w:id="38"/>
      <w:r/>
      <w:bookmarkEnd w:id="39"/>
      <w:r>
        <w:rPr>
          <w:rFonts w:hint="eastAsia" w:ascii="新宋体" w:hAnsi="新宋体" w:eastAsia="新宋体" w:cs="新宋体"/>
          <w:sz w:val="24"/>
          <w:szCs w:val="24"/>
          <w:highlight w:val="none"/>
          <w:lang w:val="en-US" w:eastAsia="zh-CN"/>
        </w:rPr>
        <w:t xml:space="preserve">供应商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2.1满足谈判公告中供应商资格要求的规定。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2.2 满足本谈判文件实质性要求和条件的规定。</w:t>
      </w:r>
      <w:r/>
    </w:p>
    <w:p>
      <w:pPr>
        <w:ind w:firstLine="480"/>
        <w:spacing w:line="360" w:lineRule="auto"/>
        <w:rPr>
          <w:rFonts w:hint="eastAsia" w:ascii="新宋体" w:hAnsi="新宋体" w:eastAsia="新宋体" w:cs="新宋体"/>
          <w:sz w:val="24"/>
          <w:szCs w:val="24"/>
          <w:highlight w:val="none"/>
          <w:lang w:val="en-US" w:eastAsia="zh-CN"/>
        </w:rPr>
      </w:pPr>
      <w:r/>
      <w:bookmarkStart w:id="40" w:name="_Toc20823278"/>
      <w:r/>
      <w:bookmarkStart w:id="41" w:name="_Toc513029206"/>
      <w:r/>
      <w:bookmarkStart w:id="42" w:name="_Toc16938522"/>
      <w:r>
        <w:rPr>
          <w:rFonts w:hint="eastAsia" w:ascii="新宋体" w:hAnsi="新宋体" w:eastAsia="新宋体" w:cs="新宋体"/>
          <w:sz w:val="24"/>
          <w:szCs w:val="24"/>
          <w:highlight w:val="none"/>
          <w:lang w:val="en-US" w:eastAsia="zh-CN"/>
        </w:rPr>
        <w:t xml:space="preserve">3、适用法律</w:t>
      </w:r>
      <w:bookmarkEnd w:id="40"/>
      <w:r/>
      <w:bookmarkEnd w:id="41"/>
      <w:r/>
      <w:bookmarkEnd w:id="42"/>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3.1本次谈判及由此产生的合同受中华人民共和国有关的法律法规制约和保护。</w:t>
      </w:r>
      <w:r/>
    </w:p>
    <w:p>
      <w:pPr>
        <w:ind w:firstLine="480"/>
        <w:spacing w:line="360" w:lineRule="auto"/>
        <w:rPr>
          <w:rFonts w:hint="eastAsia" w:ascii="新宋体" w:hAnsi="新宋体" w:eastAsia="新宋体" w:cs="新宋体"/>
          <w:sz w:val="24"/>
          <w:szCs w:val="24"/>
          <w:highlight w:val="none"/>
          <w:lang w:val="en-US" w:eastAsia="zh-CN"/>
        </w:rPr>
      </w:pPr>
      <w:r/>
      <w:bookmarkStart w:id="43" w:name="_Toc20823279"/>
      <w:r/>
      <w:bookmarkStart w:id="44" w:name="_Toc462564067"/>
      <w:r/>
      <w:bookmarkStart w:id="45" w:name="_Toc16938523"/>
      <w:r/>
      <w:bookmarkStart w:id="46" w:name="_Toc513029207"/>
      <w:r>
        <w:rPr>
          <w:rFonts w:hint="eastAsia" w:ascii="新宋体" w:hAnsi="新宋体" w:eastAsia="新宋体" w:cs="新宋体"/>
          <w:sz w:val="24"/>
          <w:szCs w:val="24"/>
          <w:highlight w:val="none"/>
          <w:lang w:val="en-US" w:eastAsia="zh-CN"/>
        </w:rPr>
        <w:t xml:space="preserve">4、谈判费用</w:t>
      </w:r>
      <w:bookmarkEnd w:id="43"/>
      <w:r/>
      <w:bookmarkEnd w:id="44"/>
      <w:r/>
      <w:bookmarkEnd w:id="45"/>
      <w:r/>
      <w:bookmarkEnd w:id="46"/>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4.1供应商应自行承担所有与参加本次谈判有关的费用，无论谈判过程中的做法和结果如何，采购人和代理机构在任何情况下均无义务和责任承担这些费用。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4.2本项目采购代理服务费用18200元，由招标人支付。</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5、谈判文件的约束力</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5.1供应商一旦参加本项目采购活动，即被认为接受了本谈判文件的规定和约束。</w:t>
      </w:r>
      <w:r/>
    </w:p>
    <w:p>
      <w:pPr>
        <w:ind w:firstLine="480"/>
        <w:spacing w:line="360" w:lineRule="auto"/>
        <w:rPr>
          <w:rFonts w:hint="eastAsia" w:ascii="新宋体" w:hAnsi="新宋体" w:eastAsia="新宋体" w:cs="新宋体"/>
          <w:b/>
          <w:bCs/>
          <w:sz w:val="24"/>
          <w:szCs w:val="24"/>
          <w:highlight w:val="none"/>
          <w:lang w:val="en-US" w:eastAsia="zh-CN"/>
        </w:rPr>
      </w:pPr>
      <w:r/>
      <w:bookmarkStart w:id="47" w:name="_Toc120614215"/>
      <w:r/>
      <w:bookmarkStart w:id="48" w:name="_Toc16938525"/>
      <w:r/>
      <w:bookmarkStart w:id="49" w:name="_Toc513029209"/>
      <w:r/>
      <w:bookmarkStart w:id="50" w:name="_Toc20823281"/>
      <w:r>
        <w:rPr>
          <w:rFonts w:hint="eastAsia" w:ascii="新宋体" w:hAnsi="新宋体" w:eastAsia="新宋体" w:cs="新宋体"/>
          <w:b/>
          <w:bCs/>
          <w:sz w:val="24"/>
          <w:szCs w:val="24"/>
          <w:highlight w:val="none"/>
          <w:lang w:val="en-US" w:eastAsia="zh-CN"/>
        </w:rPr>
        <w:t xml:space="preserve">二、</w:t>
      </w:r>
      <w:bookmarkEnd w:id="47"/>
      <w:r/>
      <w:bookmarkEnd w:id="48"/>
      <w:r/>
      <w:bookmarkEnd w:id="49"/>
      <w:r/>
      <w:bookmarkEnd w:id="50"/>
      <w:r>
        <w:rPr>
          <w:rFonts w:hint="eastAsia" w:ascii="新宋体" w:hAnsi="新宋体" w:eastAsia="新宋体" w:cs="新宋体"/>
          <w:b/>
          <w:bCs/>
          <w:sz w:val="24"/>
          <w:szCs w:val="24"/>
          <w:highlight w:val="none"/>
          <w:lang w:val="en-US" w:eastAsia="zh-CN"/>
        </w:rPr>
        <w:t xml:space="preserve">谈判文件</w:t>
      </w:r>
      <w:r/>
    </w:p>
    <w:p>
      <w:pPr>
        <w:ind w:firstLine="480"/>
        <w:spacing w:line="360" w:lineRule="auto"/>
        <w:rPr>
          <w:rFonts w:hint="eastAsia" w:ascii="新宋体" w:hAnsi="新宋体" w:eastAsia="新宋体" w:cs="新宋体"/>
          <w:sz w:val="24"/>
          <w:szCs w:val="24"/>
          <w:highlight w:val="none"/>
          <w:lang w:val="en-US" w:eastAsia="zh-CN"/>
        </w:rPr>
      </w:pPr>
      <w:r/>
      <w:bookmarkStart w:id="51" w:name="_Toc20823282"/>
      <w:r/>
      <w:bookmarkStart w:id="52" w:name="_Toc16938526"/>
      <w:r/>
      <w:bookmarkStart w:id="53" w:name="_Toc513029210"/>
      <w:r>
        <w:rPr>
          <w:rFonts w:hint="eastAsia" w:ascii="新宋体" w:hAnsi="新宋体" w:eastAsia="新宋体" w:cs="新宋体"/>
          <w:sz w:val="24"/>
          <w:szCs w:val="24"/>
          <w:highlight w:val="none"/>
          <w:lang w:val="en-US" w:eastAsia="zh-CN"/>
        </w:rPr>
        <w:t xml:space="preserve">6、谈判文件构成</w:t>
      </w:r>
      <w:bookmarkEnd w:id="51"/>
      <w:r/>
      <w:bookmarkEnd w:id="52"/>
      <w:r/>
      <w:bookmarkEnd w:id="53"/>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6.1谈判文件由以下部分组成：</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（1）谈判公告</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（2）供应商须知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（3）合同条款及格式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（4）采购需求</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（5）响应文件格式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请仔细检查谈判文件是否齐全，如有缺漏请立即与采购代理机构联系解决。</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hint="eastAsia" w:ascii="新宋体" w:hAnsi="新宋体" w:eastAsia="新宋体" w:cs="新宋体"/>
          <w:sz w:val="24"/>
          <w:szCs w:val="24"/>
          <w:highlight w:val="none"/>
          <w:lang w:val="en-US" w:eastAsia="zh-CN"/>
        </w:rPr>
      </w:pPr>
      <w:r/>
      <w:bookmarkStart w:id="54" w:name="_Toc462564070"/>
      <w:r/>
      <w:bookmarkStart w:id="55" w:name="_Toc16938527"/>
      <w:r/>
      <w:bookmarkStart w:id="56" w:name="_Toc513029211"/>
      <w:r/>
      <w:bookmarkStart w:id="57" w:name="_Toc20823283"/>
      <w:r>
        <w:rPr>
          <w:rFonts w:hint="eastAsia" w:ascii="新宋体" w:hAnsi="新宋体" w:eastAsia="新宋体" w:cs="新宋体"/>
          <w:sz w:val="24"/>
          <w:szCs w:val="24"/>
          <w:highlight w:val="none"/>
          <w:lang w:val="en-US" w:eastAsia="zh-CN"/>
        </w:rPr>
        <w:t xml:space="preserve">7、谈判文件的澄清</w:t>
      </w:r>
      <w:bookmarkEnd w:id="54"/>
      <w:r/>
      <w:bookmarkEnd w:id="55"/>
      <w:r/>
      <w:bookmarkEnd w:id="56"/>
      <w:r/>
      <w:bookmarkEnd w:id="57"/>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7.1任何要求对谈判文件进行澄清的供应商，应在谈判截止期3个工作日前按谈判公告中的通讯地址，以书面形式通知采购代理机构。</w:t>
      </w:r>
      <w:r/>
    </w:p>
    <w:p>
      <w:pPr>
        <w:ind w:firstLine="480"/>
        <w:spacing w:line="360" w:lineRule="auto"/>
        <w:rPr>
          <w:rFonts w:hint="eastAsia" w:ascii="新宋体" w:hAnsi="新宋体" w:eastAsia="新宋体" w:cs="新宋体"/>
          <w:sz w:val="24"/>
          <w:szCs w:val="24"/>
          <w:highlight w:val="none"/>
          <w:lang w:val="en-US" w:eastAsia="zh-CN"/>
        </w:rPr>
      </w:pPr>
      <w:r/>
      <w:bookmarkStart w:id="58" w:name="_Toc16938528"/>
      <w:r/>
      <w:bookmarkStart w:id="59" w:name="_Toc462564071"/>
      <w:r/>
      <w:bookmarkStart w:id="60" w:name="_Toc513029212"/>
      <w:r/>
      <w:bookmarkStart w:id="61" w:name="_Toc20823284"/>
      <w:r>
        <w:rPr>
          <w:rFonts w:hint="eastAsia" w:ascii="新宋体" w:hAnsi="新宋体" w:eastAsia="新宋体" w:cs="新宋体"/>
          <w:sz w:val="24"/>
          <w:szCs w:val="24"/>
          <w:highlight w:val="none"/>
          <w:lang w:val="en-US" w:eastAsia="zh-CN"/>
        </w:rPr>
        <w:t xml:space="preserve">8、谈判文件的澄清和修改</w:t>
      </w:r>
      <w:bookmarkEnd w:id="58"/>
      <w:r/>
      <w:bookmarkEnd w:id="59"/>
      <w:r/>
      <w:bookmarkEnd w:id="60"/>
      <w:r/>
      <w:bookmarkEnd w:id="61"/>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8.1在响应文件提交截止时间前，采购人和代理机构可以对谈判文件进行澄清和修改,澄清或者修改的内容作为谈判文件的组成部分。澄清或者修改的内容可能影响响应文件编制的，采购人和代理机构将在提交首次响应文件截止时间至少3个工作日前，在“江苏政府采购网”上发布书面更正公告形式通知所有获取谈判文件的供应商,更正公告内容将作为谈判文件的组成部分，并对供应商具有约束力。不足3个工作日的，采购人和代理机构将顺延提交首次响应文件截止时间。</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8.2采购人和代理机构可以视采购项目的具体情况，组织供应商进行现场考察或召开谈判前答疑会，但不单独或分别组织只有一个供应商参加的现场考察和答疑会。</w:t>
      </w:r>
      <w:r/>
    </w:p>
    <w:p>
      <w:pPr>
        <w:ind w:firstLine="480"/>
        <w:spacing w:line="360" w:lineRule="auto"/>
        <w:rPr>
          <w:rFonts w:hint="eastAsia" w:ascii="新宋体" w:hAnsi="新宋体" w:eastAsia="新宋体" w:cs="新宋体"/>
          <w:b/>
          <w:bCs/>
          <w:sz w:val="24"/>
          <w:szCs w:val="24"/>
          <w:highlight w:val="none"/>
          <w:lang w:val="en-US" w:eastAsia="zh-CN"/>
        </w:rPr>
      </w:pPr>
      <w:r/>
      <w:bookmarkStart w:id="62" w:name="_Toc20823285"/>
      <w:r/>
      <w:bookmarkStart w:id="63" w:name="_Toc120614216"/>
      <w:r/>
      <w:bookmarkStart w:id="64" w:name="_Toc16938529"/>
      <w:r/>
      <w:bookmarkStart w:id="65" w:name="_Toc462564072"/>
      <w:r/>
      <w:bookmarkStart w:id="66" w:name="_Toc513029213"/>
      <w:r>
        <w:rPr>
          <w:rFonts w:hint="eastAsia" w:ascii="新宋体" w:hAnsi="新宋体" w:eastAsia="新宋体" w:cs="新宋体"/>
          <w:b/>
          <w:bCs/>
          <w:sz w:val="24"/>
          <w:szCs w:val="24"/>
          <w:highlight w:val="none"/>
          <w:lang w:val="en-US" w:eastAsia="zh-CN"/>
        </w:rPr>
        <w:t xml:space="preserve">三、响应文件的编制</w:t>
      </w:r>
      <w:bookmarkEnd w:id="62"/>
      <w:r/>
      <w:bookmarkEnd w:id="63"/>
      <w:r/>
      <w:bookmarkEnd w:id="64"/>
      <w:r/>
      <w:bookmarkEnd w:id="65"/>
      <w:r/>
      <w:bookmarkEnd w:id="66"/>
      <w:r/>
      <w:r/>
    </w:p>
    <w:p>
      <w:pPr>
        <w:ind w:firstLine="480"/>
        <w:spacing w:line="360" w:lineRule="auto"/>
        <w:rPr>
          <w:rFonts w:hint="eastAsia" w:ascii="新宋体" w:hAnsi="新宋体" w:eastAsia="新宋体" w:cs="新宋体"/>
          <w:sz w:val="24"/>
          <w:szCs w:val="24"/>
          <w:highlight w:val="none"/>
          <w:lang w:val="en-US" w:eastAsia="zh-CN"/>
        </w:rPr>
      </w:pPr>
      <w:r/>
      <w:bookmarkStart w:id="67" w:name="_Toc462564073"/>
      <w:r/>
      <w:bookmarkStart w:id="68" w:name="_Toc513029214"/>
      <w:r/>
      <w:bookmarkStart w:id="69" w:name="_Toc20823286"/>
      <w:r/>
      <w:bookmarkStart w:id="70" w:name="_Toc16938530"/>
      <w:r>
        <w:rPr>
          <w:rFonts w:hint="eastAsia" w:ascii="新宋体" w:hAnsi="新宋体" w:eastAsia="新宋体" w:cs="新宋体"/>
          <w:sz w:val="24"/>
          <w:szCs w:val="24"/>
          <w:highlight w:val="none"/>
          <w:lang w:val="en-US" w:eastAsia="zh-CN"/>
        </w:rPr>
        <w:t xml:space="preserve">9、响应文件的语言及度量衡单位</w:t>
      </w:r>
      <w:bookmarkEnd w:id="67"/>
      <w:r/>
      <w:bookmarkEnd w:id="68"/>
      <w:r/>
      <w:bookmarkEnd w:id="69"/>
      <w:r/>
      <w:bookmarkEnd w:id="70"/>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9.1供应商提交的响应文件以及供应商与采购人和代理机构就有关谈判的所有来往通知、函件和文件均应使用简体中文。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9.2除技术性能另有规定外，响应文件所使用的度量衡单位，均须采用国家法定计量单位。</w:t>
      </w:r>
      <w:r/>
    </w:p>
    <w:p>
      <w:pPr>
        <w:ind w:firstLine="480"/>
        <w:spacing w:line="360" w:lineRule="auto"/>
        <w:rPr>
          <w:rFonts w:hint="eastAsia" w:ascii="新宋体" w:hAnsi="新宋体" w:eastAsia="新宋体" w:cs="新宋体"/>
          <w:sz w:val="24"/>
          <w:szCs w:val="24"/>
          <w:highlight w:val="none"/>
          <w:lang w:val="en-US" w:eastAsia="zh-CN"/>
        </w:rPr>
      </w:pPr>
      <w:r/>
      <w:bookmarkStart w:id="71" w:name="_Toc513029215"/>
      <w:r/>
      <w:bookmarkStart w:id="72" w:name="_Toc16938531"/>
      <w:r/>
      <w:bookmarkStart w:id="73" w:name="_Toc20823287"/>
      <w:r/>
      <w:bookmarkStart w:id="74" w:name="_Toc462564074"/>
      <w:r>
        <w:rPr>
          <w:rFonts w:hint="eastAsia" w:ascii="新宋体" w:hAnsi="新宋体" w:eastAsia="新宋体" w:cs="新宋体"/>
          <w:sz w:val="24"/>
          <w:szCs w:val="24"/>
          <w:highlight w:val="none"/>
          <w:lang w:val="en-US" w:eastAsia="zh-CN"/>
        </w:rPr>
        <w:t xml:space="preserve">10、响应文件构成</w:t>
      </w:r>
      <w:bookmarkEnd w:id="71"/>
      <w:r/>
      <w:bookmarkEnd w:id="72"/>
      <w:r/>
      <w:bookmarkEnd w:id="73"/>
      <w:r/>
      <w:bookmarkEnd w:id="74"/>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10.1供应商编写的响应文件应包括资格证明文件、符合性证明文件、企业声明函、其他证明文件、工程量清单成果文件、谈判响应函等部分。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10.2 如标书制作工具中格式和内容与“江苏政府采购网”发布的谈判文件不一致，请以“江苏政府采购网”发布的谈判文件为准。</w:t>
      </w:r>
      <w:r/>
    </w:p>
    <w:p>
      <w:pPr>
        <w:ind w:firstLine="480"/>
        <w:spacing w:line="360" w:lineRule="auto"/>
        <w:rPr>
          <w:rFonts w:hint="eastAsia" w:ascii="新宋体" w:hAnsi="新宋体" w:eastAsia="新宋体" w:cs="新宋体"/>
          <w:sz w:val="24"/>
          <w:szCs w:val="24"/>
          <w:highlight w:val="none"/>
          <w:lang w:val="en-US" w:eastAsia="zh-CN"/>
        </w:rPr>
      </w:pPr>
      <w:r/>
      <w:bookmarkStart w:id="75" w:name="_Toc14577355"/>
      <w:r/>
      <w:bookmarkStart w:id="76" w:name="_Toc14577354"/>
      <w:r/>
      <w:bookmarkStart w:id="77" w:name="_Toc513029216"/>
      <w:r/>
      <w:bookmarkStart w:id="78" w:name="_Toc49090509"/>
      <w:r/>
      <w:bookmarkStart w:id="79" w:name="_Toc14577357"/>
      <w:r/>
      <w:bookmarkStart w:id="80" w:name="_Toc513029219"/>
      <w:r/>
      <w:bookmarkStart w:id="81" w:name="_Toc49090508"/>
      <w:r/>
      <w:bookmarkStart w:id="82" w:name="_Toc49090507"/>
      <w:r>
        <w:rPr>
          <w:rFonts w:hint="eastAsia" w:ascii="新宋体" w:hAnsi="新宋体" w:eastAsia="新宋体" w:cs="新宋体"/>
          <w:sz w:val="24"/>
          <w:szCs w:val="24"/>
          <w:highlight w:val="none"/>
          <w:lang w:val="en-US" w:eastAsia="zh-CN"/>
        </w:rPr>
        <w:t xml:space="preserve">11、证明谈判响应标的符合谈判文件规定的文件</w:t>
      </w:r>
      <w:bookmarkEnd w:id="75"/>
      <w:r/>
      <w:bookmarkEnd w:id="76"/>
      <w:r/>
      <w:bookmarkEnd w:id="77"/>
      <w:r/>
      <w:bookmarkEnd w:id="78"/>
      <w:r/>
      <w:bookmarkEnd w:id="79"/>
      <w:r/>
      <w:bookmarkEnd w:id="80"/>
      <w:r/>
      <w:bookmarkEnd w:id="81"/>
      <w:r/>
      <w:bookmarkEnd w:id="82"/>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11.1供应商应按照谈判文件要求提交证明文件，证明其及谈判响应标的符合谈判文件规定。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11.2谈判文件对证明文件无明确形式要求的，证明文件可以以文字资料、图纸和数据等形式提交。</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12、分项报价表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12.1供应商应按照谈判文件规定格式填报分项报价表。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12.2谈判货币。响应文件中的单价和总价无特殊规定的采用人民币报价，以元为单位标注。谈判文件中另有规定的按规定执行。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13、其他费用处理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13.1本次采购谈判供应商的总报价应包括谈判供应商为完成竞争性谈判文件所确定的招标范围内的全部服务工作内容所发生的一切费用。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13.2谈判文件未列明，而谈判供应商认为必需的费用也需列入报价。</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14、服务承诺、培训计划、人员安排及其他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14.1供应商需根据谈判文件要求提供有关售后服务的管理制度，售后服务机构的分布情况，售后服务人员的数量、素质、技术水平及售后服务的反应能力等。</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14.2供应商需根据谈判文件要求提供培训计划。</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14.3供应商需根据谈判文件要求提供谈判响应标的的主要组成部分、功能设计、实现思路及关键技术等。</w:t>
      </w:r>
      <w:r/>
    </w:p>
    <w:p>
      <w:pPr>
        <w:ind w:firstLine="480"/>
        <w:spacing w:line="360" w:lineRule="auto"/>
        <w:rPr>
          <w:rFonts w:hint="eastAsia" w:ascii="新宋体" w:hAnsi="新宋体" w:eastAsia="新宋体" w:cs="新宋体"/>
          <w:sz w:val="24"/>
          <w:szCs w:val="24"/>
          <w:highlight w:val="none"/>
          <w:lang w:val="en-US" w:eastAsia="zh-CN"/>
        </w:rPr>
      </w:pPr>
      <w:r/>
      <w:bookmarkStart w:id="83" w:name="_Toc14577359"/>
      <w:r/>
      <w:bookmarkStart w:id="84" w:name="_Toc49090510"/>
      <w:r>
        <w:rPr>
          <w:rFonts w:hint="eastAsia" w:ascii="新宋体" w:hAnsi="新宋体" w:eastAsia="新宋体" w:cs="新宋体"/>
          <w:sz w:val="24"/>
          <w:szCs w:val="24"/>
          <w:highlight w:val="none"/>
          <w:lang w:val="en-US" w:eastAsia="zh-CN"/>
        </w:rPr>
        <w:t xml:space="preserve">15、谈判响应函</w:t>
      </w:r>
      <w:bookmarkEnd w:id="83"/>
      <w:r/>
      <w:bookmarkEnd w:id="84"/>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15.1供应商应按照谈判文件中提供的格式完整、正确填写谈判响应函。</w:t>
      </w:r>
      <w:r/>
    </w:p>
    <w:p>
      <w:pPr>
        <w:ind w:firstLine="480"/>
        <w:spacing w:line="360" w:lineRule="auto"/>
        <w:rPr>
          <w:rFonts w:hint="eastAsia" w:ascii="新宋体" w:hAnsi="新宋体" w:eastAsia="新宋体" w:cs="新宋体"/>
          <w:sz w:val="24"/>
          <w:szCs w:val="24"/>
          <w:highlight w:val="none"/>
          <w:lang w:val="en-US" w:eastAsia="zh-CN"/>
        </w:rPr>
      </w:pPr>
      <w:r/>
      <w:bookmarkStart w:id="85" w:name="_Toc49090511"/>
      <w:r/>
      <w:bookmarkStart w:id="86" w:name="_Toc14577360"/>
      <w:r>
        <w:rPr>
          <w:rFonts w:hint="eastAsia" w:ascii="新宋体" w:hAnsi="新宋体" w:eastAsia="新宋体" w:cs="新宋体"/>
          <w:sz w:val="24"/>
          <w:szCs w:val="24"/>
          <w:highlight w:val="none"/>
          <w:lang w:val="en-US" w:eastAsia="zh-CN"/>
        </w:rPr>
        <w:t xml:space="preserve">16、谈判有效期</w:t>
      </w:r>
      <w:bookmarkEnd w:id="85"/>
      <w:r/>
      <w:bookmarkEnd w:id="86"/>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16.1谈判有效期为采购人规定的提交响应文件截止之日后六十（60）天。谈判有效期比规定短的将被视为非实质性响应谈判文件而予以拒绝。</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17、谈判有效期的延长</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firstLine="480"/>
        <w:spacing w:line="360" w:lineRule="auto"/>
        <w:rPr>
          <w:rFonts w:hint="eastAsia" w:ascii="新宋体" w:hAnsi="新宋体" w:eastAsia="新宋体" w:cs="新宋体"/>
          <w:b/>
          <w:bCs/>
          <w:sz w:val="24"/>
          <w:szCs w:val="24"/>
          <w:highlight w:val="none"/>
          <w:lang w:val="en-US" w:eastAsia="zh-CN"/>
        </w:rPr>
      </w:pPr>
      <w:r/>
      <w:bookmarkStart w:id="87" w:name="_Toc120614217"/>
      <w:r/>
      <w:bookmarkStart w:id="88" w:name="_Toc513029224"/>
      <w:r/>
      <w:bookmarkStart w:id="89" w:name="_Toc20823296"/>
      <w:r/>
      <w:bookmarkStart w:id="90" w:name="_Toc16938540"/>
      <w:r>
        <w:rPr>
          <w:rFonts w:hint="eastAsia" w:ascii="新宋体" w:hAnsi="新宋体" w:eastAsia="新宋体" w:cs="新宋体"/>
          <w:b/>
          <w:bCs/>
          <w:sz w:val="24"/>
          <w:szCs w:val="24"/>
          <w:highlight w:val="none"/>
          <w:lang w:val="en-US" w:eastAsia="zh-CN"/>
        </w:rPr>
        <w:t xml:space="preserve">四、响应文件的递交</w:t>
      </w:r>
      <w:bookmarkEnd w:id="87"/>
      <w:r/>
      <w:bookmarkEnd w:id="88"/>
      <w:r/>
      <w:bookmarkEnd w:id="89"/>
      <w:r/>
      <w:bookmarkEnd w:id="90"/>
      <w:r/>
      <w:r/>
    </w:p>
    <w:p>
      <w:pPr>
        <w:ind w:firstLine="480"/>
        <w:spacing w:line="360" w:lineRule="auto"/>
        <w:rPr>
          <w:rFonts w:hint="eastAsia" w:ascii="新宋体" w:hAnsi="新宋体" w:eastAsia="新宋体" w:cs="新宋体"/>
          <w:sz w:val="24"/>
          <w:szCs w:val="24"/>
          <w:highlight w:val="none"/>
          <w:lang w:val="en-US" w:eastAsia="zh-CN"/>
        </w:rPr>
      </w:pPr>
      <w:r/>
      <w:bookmarkStart w:id="91" w:name="_Toc20823297"/>
      <w:r/>
      <w:bookmarkStart w:id="92" w:name="_Toc513029225"/>
      <w:r/>
      <w:bookmarkStart w:id="93" w:name="_Toc462564084"/>
      <w:r/>
      <w:bookmarkStart w:id="94" w:name="_Toc16938541"/>
      <w:r>
        <w:rPr>
          <w:rFonts w:hint="eastAsia" w:ascii="新宋体" w:hAnsi="新宋体" w:eastAsia="新宋体" w:cs="新宋体"/>
          <w:sz w:val="24"/>
          <w:szCs w:val="24"/>
          <w:highlight w:val="none"/>
          <w:lang w:val="en-US" w:eastAsia="zh-CN"/>
        </w:rPr>
        <w:t xml:space="preserve">18、电子谈判</w:t>
      </w:r>
      <w:bookmarkEnd w:id="91"/>
      <w:r/>
      <w:bookmarkEnd w:id="92"/>
      <w:r/>
      <w:bookmarkEnd w:id="93"/>
      <w:r/>
      <w:bookmarkEnd w:id="94"/>
      <w:r>
        <w:rPr>
          <w:rFonts w:hint="eastAsia" w:ascii="新宋体" w:hAnsi="新宋体" w:eastAsia="新宋体" w:cs="新宋体"/>
          <w:sz w:val="24"/>
          <w:szCs w:val="24"/>
          <w:highlight w:val="none"/>
          <w:lang w:val="en-US" w:eastAsia="zh-CN"/>
        </w:rPr>
        <w:t xml:space="preserve">响应文件的递交</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18.1供应商应当按照《操作手册》规定，在提交响应文件截止时间前制作并上传电子响应文件。</w:t>
      </w:r>
      <w:bookmarkStart w:id="95" w:name="_Toc20823298"/>
      <w:r/>
      <w:bookmarkEnd w:id="95"/>
      <w:r/>
      <w:bookmarkStart w:id="96" w:name="_Toc16938542"/>
      <w:r/>
      <w:bookmarkEnd w:id="96"/>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19、提交响应文件截止时间</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19.1供应商上传电子响应文件的时间不得迟于谈判公告中规定的提交响应文件截止时间。</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19.2采购人及代理机构可以按照规定，通过修改谈判文件酌情延长提交响应文件截止日期，在此情况下，供应商的所有权利和义务以及供应商受制的截止日期均应以延长后新的截止日期为准。</w:t>
      </w:r>
      <w:r/>
    </w:p>
    <w:p>
      <w:pPr>
        <w:ind w:firstLine="480"/>
        <w:spacing w:line="360" w:lineRule="auto"/>
        <w:rPr>
          <w:rFonts w:hint="eastAsia" w:ascii="新宋体" w:hAnsi="新宋体" w:eastAsia="新宋体" w:cs="新宋体"/>
          <w:sz w:val="24"/>
          <w:szCs w:val="24"/>
          <w:highlight w:val="none"/>
          <w:lang w:val="en-US" w:eastAsia="zh-CN"/>
        </w:rPr>
      </w:pPr>
      <w:r/>
      <w:bookmarkStart w:id="97" w:name="_Toc16938543"/>
      <w:r/>
      <w:bookmarkStart w:id="98" w:name="_Toc20823299"/>
      <w:r/>
      <w:bookmarkStart w:id="99" w:name="_Toc513029227"/>
      <w:r>
        <w:rPr>
          <w:rFonts w:hint="eastAsia" w:ascii="新宋体" w:hAnsi="新宋体" w:eastAsia="新宋体" w:cs="新宋体"/>
          <w:sz w:val="24"/>
          <w:szCs w:val="24"/>
          <w:highlight w:val="none"/>
          <w:lang w:val="en-US" w:eastAsia="zh-CN"/>
        </w:rPr>
        <w:t xml:space="preserve">20、响应文件</w:t>
      </w:r>
      <w:bookmarkEnd w:id="97"/>
      <w:r/>
      <w:bookmarkEnd w:id="98"/>
      <w:r/>
      <w:bookmarkEnd w:id="99"/>
      <w:r>
        <w:rPr>
          <w:rFonts w:hint="eastAsia" w:ascii="新宋体" w:hAnsi="新宋体" w:eastAsia="新宋体" w:cs="新宋体"/>
          <w:sz w:val="24"/>
          <w:szCs w:val="24"/>
          <w:highlight w:val="none"/>
          <w:lang w:val="en-US" w:eastAsia="zh-CN"/>
        </w:rPr>
        <w:t xml:space="preserve">的拒收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20.1采购人及代理机构拒绝接收在其规定的提交响应文件截止时间后上传的任何电子响应文件。</w:t>
      </w:r>
      <w:r/>
    </w:p>
    <w:p>
      <w:pPr>
        <w:ind w:firstLine="480"/>
        <w:spacing w:line="360" w:lineRule="auto"/>
        <w:rPr>
          <w:rFonts w:hint="eastAsia" w:ascii="新宋体" w:hAnsi="新宋体" w:eastAsia="新宋体" w:cs="新宋体"/>
          <w:sz w:val="24"/>
          <w:szCs w:val="24"/>
          <w:highlight w:val="none"/>
          <w:lang w:val="en-US" w:eastAsia="zh-CN"/>
        </w:rPr>
      </w:pPr>
      <w:r/>
      <w:bookmarkStart w:id="100" w:name="_Toc16938544"/>
      <w:r/>
      <w:bookmarkStart w:id="101" w:name="_Toc513029228"/>
      <w:r/>
      <w:bookmarkStart w:id="102" w:name="_Toc20823300"/>
      <w:r>
        <w:rPr>
          <w:rFonts w:hint="eastAsia" w:ascii="新宋体" w:hAnsi="新宋体" w:eastAsia="新宋体" w:cs="新宋体"/>
          <w:sz w:val="24"/>
          <w:szCs w:val="24"/>
          <w:highlight w:val="none"/>
          <w:lang w:val="en-US" w:eastAsia="zh-CN"/>
        </w:rPr>
        <w:t xml:space="preserve">21、响应文件的撤回和修改</w:t>
      </w:r>
      <w:bookmarkEnd w:id="100"/>
      <w:r/>
      <w:bookmarkEnd w:id="101"/>
      <w:r/>
      <w:bookmarkEnd w:id="102"/>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21.1响应文件的撤回</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21.1.1 电子响应文件的撤回</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供应商可在提交响应文件截止时间前，撤回其电子响应文件，具体操作方法见《操作手册》。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21.1.2供应商撤回电子响应文件，则认为其不再参与本项目谈判活动。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21.2响应文件的修改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供应商可在提交响应文件截止时间前，对其电子响应文件进行修改，具体操作方法见《操作手册》。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21.3在提交响应文件截止时间之后，供应商不得对其电子响应文件作任何修改。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21.4在提交响应文件截止时间至谈判文件中规定的谈判有效期满之间的这段时间内，供应商不得撤回其响应文件。</w:t>
      </w:r>
      <w:r/>
    </w:p>
    <w:p>
      <w:pPr>
        <w:ind w:firstLine="480"/>
        <w:spacing w:line="360" w:lineRule="auto"/>
        <w:rPr>
          <w:rFonts w:hint="eastAsia" w:ascii="新宋体" w:hAnsi="新宋体" w:eastAsia="新宋体" w:cs="新宋体"/>
          <w:b/>
          <w:bCs/>
          <w:sz w:val="24"/>
          <w:szCs w:val="24"/>
          <w:highlight w:val="none"/>
          <w:lang w:val="en-US" w:eastAsia="zh-CN"/>
        </w:rPr>
      </w:pPr>
      <w:r/>
      <w:bookmarkStart w:id="103" w:name="_Toc20823301"/>
      <w:r/>
      <w:bookmarkStart w:id="104" w:name="_Toc513029229"/>
      <w:r/>
      <w:bookmarkStart w:id="105" w:name="_Toc16938545"/>
      <w:r/>
      <w:bookmarkStart w:id="106" w:name="_Toc120614218"/>
      <w:r>
        <w:rPr>
          <w:rFonts w:hint="eastAsia" w:ascii="新宋体" w:hAnsi="新宋体" w:eastAsia="新宋体" w:cs="新宋体"/>
          <w:b/>
          <w:bCs/>
          <w:sz w:val="24"/>
          <w:szCs w:val="24"/>
          <w:highlight w:val="none"/>
          <w:lang w:val="en-US" w:eastAsia="zh-CN"/>
        </w:rPr>
        <w:t xml:space="preserve">五、响应文件的解密与评审</w:t>
      </w:r>
      <w:bookmarkEnd w:id="103"/>
      <w:r/>
      <w:bookmarkEnd w:id="104"/>
      <w:r/>
      <w:bookmarkEnd w:id="105"/>
      <w:r/>
      <w:bookmarkEnd w:id="106"/>
      <w:r/>
      <w:r/>
    </w:p>
    <w:p>
      <w:pPr>
        <w:ind w:firstLine="480"/>
        <w:spacing w:line="360" w:lineRule="auto"/>
        <w:rPr>
          <w:rFonts w:hint="eastAsia" w:ascii="新宋体" w:hAnsi="新宋体" w:eastAsia="新宋体" w:cs="新宋体"/>
          <w:sz w:val="24"/>
          <w:szCs w:val="24"/>
          <w:highlight w:val="none"/>
          <w:lang w:val="en-US" w:eastAsia="zh-CN"/>
        </w:rPr>
      </w:pPr>
      <w:r/>
      <w:bookmarkStart w:id="107" w:name="_Toc20823302"/>
      <w:r/>
      <w:bookmarkStart w:id="108" w:name="_Toc513029230"/>
      <w:r/>
      <w:bookmarkStart w:id="109" w:name="_Toc16938546"/>
      <w:r>
        <w:rPr>
          <w:rFonts w:hint="eastAsia" w:ascii="新宋体" w:hAnsi="新宋体" w:eastAsia="新宋体" w:cs="新宋体"/>
          <w:sz w:val="24"/>
          <w:szCs w:val="24"/>
          <w:highlight w:val="none"/>
          <w:lang w:val="en-US" w:eastAsia="zh-CN"/>
        </w:rPr>
        <w:t xml:space="preserve">22、</w:t>
      </w:r>
      <w:bookmarkEnd w:id="107"/>
      <w:r/>
      <w:bookmarkEnd w:id="108"/>
      <w:r/>
      <w:bookmarkEnd w:id="109"/>
      <w:r>
        <w:rPr>
          <w:rFonts w:hint="eastAsia" w:ascii="新宋体" w:hAnsi="新宋体" w:eastAsia="新宋体" w:cs="新宋体"/>
          <w:sz w:val="24"/>
          <w:szCs w:val="24"/>
          <w:highlight w:val="none"/>
          <w:lang w:val="en-US" w:eastAsia="zh-CN"/>
        </w:rPr>
        <w:t xml:space="preserve">响应文件解密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22.1供应商应当按照《操作手册》规定，在苏采云系统规定的时间内对谈判响应文件进行解密。</w:t>
      </w:r>
      <w:r/>
    </w:p>
    <w:p>
      <w:pPr>
        <w:ind w:firstLine="480"/>
        <w:spacing w:line="360" w:lineRule="auto"/>
        <w:rPr>
          <w:rFonts w:hint="eastAsia" w:ascii="新宋体" w:hAnsi="新宋体" w:eastAsia="新宋体" w:cs="新宋体"/>
          <w:sz w:val="24"/>
          <w:szCs w:val="24"/>
          <w:highlight w:val="none"/>
          <w:lang w:val="en-US" w:eastAsia="zh-CN"/>
        </w:rPr>
      </w:pPr>
      <w:r/>
      <w:bookmarkStart w:id="110" w:name="_Toc513029231"/>
      <w:r/>
      <w:bookmarkStart w:id="111" w:name="_Toc20823303"/>
      <w:r/>
      <w:bookmarkStart w:id="112" w:name="_Toc16938547"/>
      <w:r>
        <w:rPr>
          <w:rFonts w:hint="eastAsia" w:ascii="新宋体" w:hAnsi="新宋体" w:eastAsia="新宋体" w:cs="新宋体"/>
          <w:sz w:val="24"/>
          <w:szCs w:val="24"/>
          <w:highlight w:val="none"/>
          <w:lang w:val="en-US" w:eastAsia="zh-CN"/>
        </w:rPr>
        <w:t xml:space="preserve">23、谈判小组</w:t>
      </w:r>
      <w:bookmarkEnd w:id="110"/>
      <w:r/>
      <w:bookmarkEnd w:id="111"/>
      <w:r/>
      <w:bookmarkEnd w:id="112"/>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23.1采购人及代理机构将组织谈判小组对响应文件进行评审。谈判小组由采购人代表和有关技术、经济等方面的专家组成，且人员构成符合政府采购有关规定。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23.2谈判小组独立工作，负责评审所有响应文件并确定成交侯选人。</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24、评审过程的保密与公正</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24.1谈判小组、采购人和代理机构工作人员、相关监督人员等与评审工作有关的人员，对评审情况以及在评审过程中获悉的国家秘密、商业秘密负有保密责任。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24.2在评审过程中，供应商不得以任何行为影响谈判评审过程，否则其响应文件将被作为无效响应文件。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24.3在项目评审期间，采购人及代理机构将设专门人员与供应商联系。</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24.4采购人、代理机构和谈判小组不向未成交的供应商解释未成交原因，也不公布评审过程中的相关细节。</w:t>
      </w:r>
      <w:r/>
    </w:p>
    <w:p>
      <w:pPr>
        <w:ind w:firstLine="480"/>
        <w:spacing w:line="360" w:lineRule="auto"/>
        <w:rPr>
          <w:rFonts w:hint="eastAsia" w:ascii="新宋体" w:hAnsi="新宋体" w:eastAsia="新宋体" w:cs="新宋体"/>
          <w:sz w:val="24"/>
          <w:szCs w:val="24"/>
          <w:highlight w:val="none"/>
          <w:lang w:val="en-US" w:eastAsia="zh-CN"/>
        </w:rPr>
      </w:pPr>
      <w:r/>
      <w:bookmarkStart w:id="113" w:name="_Toc20823304"/>
      <w:r/>
      <w:bookmarkStart w:id="114" w:name="_Toc513029232"/>
      <w:r/>
      <w:bookmarkStart w:id="115" w:name="_Toc16938548"/>
      <w:r>
        <w:rPr>
          <w:rFonts w:hint="eastAsia" w:ascii="新宋体" w:hAnsi="新宋体" w:eastAsia="新宋体" w:cs="新宋体"/>
          <w:sz w:val="24"/>
          <w:szCs w:val="24"/>
          <w:highlight w:val="none"/>
          <w:lang w:val="en-US" w:eastAsia="zh-CN"/>
        </w:rPr>
        <w:t xml:space="preserve">25、评审过程中的的澄清</w:t>
      </w:r>
      <w:bookmarkEnd w:id="113"/>
      <w:r/>
      <w:bookmarkEnd w:id="114"/>
      <w:r/>
      <w:bookmarkEnd w:id="115"/>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谈判小组并非对每个供应商都作澄清要求。</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25.3接到谈判小组澄清、说明和更正要求的供应商如未按规定做出澄清、说明和更正，其风险由供应商自行承担。</w:t>
      </w:r>
      <w:r/>
    </w:p>
    <w:p>
      <w:pPr>
        <w:ind w:firstLine="480"/>
        <w:spacing w:line="360" w:lineRule="auto"/>
        <w:rPr>
          <w:rFonts w:hint="eastAsia" w:ascii="新宋体" w:hAnsi="新宋体" w:eastAsia="新宋体" w:cs="新宋体"/>
          <w:sz w:val="24"/>
          <w:szCs w:val="24"/>
          <w:highlight w:val="none"/>
          <w:lang w:val="en-US" w:eastAsia="zh-CN"/>
        </w:rPr>
      </w:pPr>
      <w:r/>
      <w:bookmarkStart w:id="116" w:name="_Toc16938549"/>
      <w:r/>
      <w:bookmarkStart w:id="117" w:name="_Toc20823305"/>
      <w:r/>
      <w:bookmarkStart w:id="118" w:name="_Toc513029233"/>
      <w:r>
        <w:rPr>
          <w:rFonts w:hint="eastAsia" w:ascii="新宋体" w:hAnsi="新宋体" w:eastAsia="新宋体" w:cs="新宋体"/>
          <w:sz w:val="24"/>
          <w:szCs w:val="24"/>
          <w:highlight w:val="none"/>
          <w:lang w:val="en-US" w:eastAsia="zh-CN"/>
        </w:rPr>
        <w:t xml:space="preserve">26、对响应文件的审</w:t>
      </w:r>
      <w:bookmarkEnd w:id="116"/>
      <w:r/>
      <w:bookmarkEnd w:id="117"/>
      <w:r/>
      <w:bookmarkEnd w:id="118"/>
      <w:r>
        <w:rPr>
          <w:rFonts w:hint="eastAsia" w:ascii="新宋体" w:hAnsi="新宋体" w:eastAsia="新宋体" w:cs="新宋体"/>
          <w:sz w:val="24"/>
          <w:szCs w:val="24"/>
          <w:highlight w:val="none"/>
          <w:lang w:val="en-US" w:eastAsia="zh-CN"/>
        </w:rPr>
        <w:t xml:space="preserve">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26.1响应文件审查分为资格审查和符合性审查。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26.1.1 资格审查：由谈判小组依据法律法规和谈判文件的规定，对响应文件中的资格证明文件进行审查，以确定供应商是否具备参加谈判的资格。</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谈判小组在进行资格审查的同时，将在“信用中国”网站查询供应商的信用记录，以确定供应商是否具备谈判资格,查询结果留存并归档。</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26.3未实质性响应谈判文件的情形</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26.3.1供应商在苏采云系统规定的时间内未成功解密电子响应文件的。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26.3.2供应商未按照谈判文件要求上传电子响应文件的。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26.3.3同一供应商提交两个（含两个）以上不同的响应文件或者最后报价的。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26.3.4供应商不具备谈判文件中规定资格要求的。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26.3.5供应商的最后报价超过了采购预算。</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26.3.6不符合谈判文件中规定的实质性要求和条件的（本谈判文件中斜体且有下划线部分为实质性要求和条件）。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26.3.8响应文件含有采购人不能接受的附加条件的。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26.3.10供应商不能证明其报价合理性的，磋商小组应当将其作为无效响应处理。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（一）评审过程中出现下列情形之一的，磋商小组应当启动异常低价响应审查程序：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1.响应报价低于采购项目预算50%的，即响应报价&lt;采购项目预算×50%；</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2.响应报价低于采购项目最高限价45%的，即响应报价&lt;采购项目最高限价×45%；</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3.磋商小组认定的供应商报价过低、有可能影响产品质量或者不能诚信履约的其他情形。</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26.3.11响应文件未按照谈判文件要求加盖CA电子公章的。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26.4未实质性响应谈判文件的响应文件按无效响应处理。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26.5如果响应文件实质上没有响应谈判文件的要求，谈判小组将予以拒绝，供应商不得通过修改或撤销不合要求的偏离或保留而使其成为实质性响应的文件。</w:t>
      </w:r>
      <w:r/>
    </w:p>
    <w:p>
      <w:pPr>
        <w:ind w:firstLine="480"/>
        <w:spacing w:line="360" w:lineRule="auto"/>
        <w:rPr>
          <w:rFonts w:hint="eastAsia" w:ascii="新宋体" w:hAnsi="新宋体" w:eastAsia="新宋体" w:cs="新宋体"/>
          <w:sz w:val="24"/>
          <w:szCs w:val="24"/>
          <w:highlight w:val="none"/>
          <w:lang w:val="en-US" w:eastAsia="zh-CN"/>
        </w:rPr>
      </w:pPr>
      <w:r/>
      <w:bookmarkStart w:id="119" w:name="_Toc513029234"/>
      <w:r/>
      <w:bookmarkStart w:id="120" w:name="_Toc16938550"/>
      <w:r/>
      <w:bookmarkStart w:id="121" w:name="_Toc20823306"/>
      <w:r>
        <w:rPr>
          <w:rFonts w:hint="eastAsia" w:ascii="新宋体" w:hAnsi="新宋体" w:eastAsia="新宋体" w:cs="新宋体"/>
          <w:sz w:val="24"/>
          <w:szCs w:val="24"/>
          <w:highlight w:val="none"/>
          <w:lang w:val="en-US" w:eastAsia="zh-CN"/>
        </w:rPr>
        <w:t xml:space="preserve">26.6供应商在项目评审全过程中应保持通讯畅通，并安排专人与采购人、代理机构及谈判小组联系。</w:t>
      </w:r>
      <w:bookmarkEnd w:id="119"/>
      <w:r/>
      <w:bookmarkEnd w:id="120"/>
      <w:r/>
      <w:bookmarkEnd w:id="121"/>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27、谈判程序及成交原则</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27.1谈判程序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新宋体" w:hAnsi="新宋体" w:eastAsia="新宋体" w:cs="新宋体"/>
          <w:b/>
          <w:bCs/>
          <w:sz w:val="24"/>
          <w:szCs w:val="24"/>
          <w:highlight w:val="none"/>
          <w:lang w:val="en-US" w:eastAsia="zh-CN"/>
        </w:rPr>
      </w:pPr>
      <w:r>
        <w:rPr>
          <w:rFonts w:hint="eastAsia" w:ascii="新宋体" w:hAnsi="新宋体" w:eastAsia="新宋体" w:cs="新宋体"/>
          <w:b/>
          <w:bCs/>
          <w:sz w:val="24"/>
          <w:szCs w:val="24"/>
          <w:highlight w:val="none"/>
          <w:lang w:val="en-US" w:eastAsia="zh-CN"/>
        </w:rPr>
        <w:t xml:space="preserve">二轮报价不得高于首轮报价。具体格式以苏采云系统为准，在规定的时间内未进行最后报价的供应商视为弃权。在规定时间内提交最后报价的供应商不得少于3家。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 成交原则</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如二轮报价出现相同报价情形，由报价相同的单位进行多轮报价直至出现投标报价最低投标人。</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27.2.3供应商的最后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27.2.4采购人确定成交供应商后，采购人及代理机构将在“江苏政府采购网”发布成交结果公告，公告期限为1个工作日。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27.3采购活动终止的情况</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出现下列情形之一的，本次竞争性谈判采购活动将被终止：</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27.3.1因情况变化，不再符合规定的竞争性谈判采购方式适用情形的。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27.3.2出现影响采购公正的违法、违规行为的。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27.3.3在采购过程中符合要求的供应商或者最后报价未超过采购预算的供应商不足3家的。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27.3.4在苏采云系统规定时间内成功解密电子响应文件的供应商不足3家的。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28、成交供应商被取消成交资格情形</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若有充分证据证明，成交供应商出现下列情况之一的，一经查实，将被取消成交资格：</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28.1提供虚假材料谋取成交的。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28.2与评审专家、采购人、其他供应商或者采购中心工作人员恶意串通的。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28.3向评审专家、采购人或采购中心工作人员行贿或者提供其他不正当利益的。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28.4恶意竞争，最后报价明显低于其自身合理成本且又无法提供证明的。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28.5不满足本谈判文件规定的实质性要求，但在评审过程中又未被谈判小组发现的。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28.6成交后无正当理由拒不与采购人签订政府采购合同或者未按照谈判文件确定的事项签订政府采购合同谈判文件的。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28.7将政府采购合同转包的。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29、质疑处理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29.1 提出质疑的供应商应当是参与所质疑项目采购活动的供应商。潜在供应商依法获取其可质疑的，可以对谈判文件提出质疑。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29.2供应商认为谈判文件、谈判过程和谈判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29.2.1对可以质疑的谈判文件提出质疑的，为收到谈判文件之日或者谈判文件告期限届满之日。</w:t>
      </w:r>
      <w:r>
        <w:rPr>
          <w:rFonts w:hint="eastAsia" w:ascii="新宋体" w:hAnsi="新宋体" w:eastAsia="新宋体" w:cs="新宋体"/>
          <w:sz w:val="24"/>
          <w:szCs w:val="24"/>
          <w:highlight w:val="none"/>
          <w:lang w:val="en-US" w:eastAsia="zh-CN"/>
        </w:rPr>
        <w:br w:type="textWrapping" w:clear="all"/>
      </w:r>
      <w:r>
        <w:rPr>
          <w:rFonts w:hint="eastAsia" w:ascii="新宋体" w:hAnsi="新宋体" w:eastAsia="新宋体" w:cs="新宋体"/>
          <w:sz w:val="24"/>
          <w:szCs w:val="24"/>
          <w:highlight w:val="none"/>
          <w:lang w:val="en-US" w:eastAsia="zh-CN"/>
        </w:rPr>
        <w:t xml:space="preserve">  29.2.2对采购过程提出质疑的，为各采购程序环节结束之日。</w:t>
      </w:r>
      <w:r>
        <w:rPr>
          <w:rFonts w:hint="eastAsia" w:ascii="新宋体" w:hAnsi="新宋体" w:eastAsia="新宋体" w:cs="新宋体"/>
          <w:sz w:val="24"/>
          <w:szCs w:val="24"/>
          <w:highlight w:val="none"/>
          <w:lang w:val="en-US" w:eastAsia="zh-CN"/>
        </w:rPr>
        <w:br w:type="textWrapping" w:clear="all"/>
      </w:r>
      <w:r>
        <w:rPr>
          <w:rFonts w:hint="eastAsia" w:ascii="新宋体" w:hAnsi="新宋体" w:eastAsia="新宋体" w:cs="新宋体"/>
          <w:sz w:val="24"/>
          <w:szCs w:val="24"/>
          <w:highlight w:val="none"/>
          <w:lang w:val="en-US" w:eastAsia="zh-CN"/>
        </w:rPr>
        <w:t xml:space="preserve">   29.2.3对成交结果提出质疑的，为成交结果公告期限届满之日。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27.3.1本项目为专门面向中小企业采购的项目，制造商必须为中小微企业，不接受非中小企业参与本项目投标。（制造商投标时须提供《中小企业声明函》（格式附后）作为企业身份证明文件。制造商为非中小企业身份或投标时未提供《中小企业声明函》的，其资格审查不能通过。具体中小企业划分标准详见《关于印发中小企业划型标准规定的通知》工信部联企业【2011】300号）。</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人提出，由采购人负责答复。</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采购人及代理机构只接收以纸质原件形式送达的质疑,采购人和代理机构不接受未填写快递运单的快件。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 以下情形的质疑不予受理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29.5.1 内容不符合《政府采购质疑和投诉办法》第十二条规定的质疑。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29.5.2 超出政府采购法定期限的质疑。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29.5.3 以传真、电子邮件等方式递交的非原件形式的质疑。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29.5.4 未参加谈判活动的供应商或在谈判活动中自身权益未受到损害的供应商所提出的质疑。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29.5.5供应商组成联合体参加谈判，联合体中任何一方或多方未按要求签字、盖章、加盖公章的质疑。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30、成交通知书</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新宋体" w:hAnsi="新宋体" w:eastAsia="新宋体" w:cs="新宋体"/>
          <w:b/>
          <w:bCs/>
          <w:sz w:val="24"/>
          <w:szCs w:val="24"/>
          <w:highlight w:val="none"/>
          <w:lang w:val="en-US" w:eastAsia="zh-CN"/>
        </w:rPr>
      </w:pPr>
      <w:r/>
      <w:bookmarkStart w:id="122" w:name="_Toc513029236"/>
      <w:r/>
      <w:bookmarkStart w:id="123" w:name="_Toc120614220"/>
      <w:r/>
      <w:bookmarkStart w:id="124" w:name="_Toc16938552"/>
      <w:r/>
      <w:bookmarkStart w:id="125" w:name="_Toc20823308"/>
      <w:r>
        <w:rPr>
          <w:rFonts w:hint="eastAsia" w:ascii="新宋体" w:hAnsi="新宋体" w:eastAsia="新宋体" w:cs="新宋体"/>
          <w:b/>
          <w:bCs/>
          <w:sz w:val="24"/>
          <w:szCs w:val="24"/>
          <w:highlight w:val="none"/>
          <w:lang w:val="en-US" w:eastAsia="zh-CN"/>
        </w:rPr>
        <w:t xml:space="preserve">六、授予合同</w:t>
      </w:r>
      <w:bookmarkEnd w:id="122"/>
      <w:r/>
      <w:bookmarkEnd w:id="123"/>
      <w:r/>
      <w:bookmarkEnd w:id="124"/>
      <w:r/>
      <w:bookmarkEnd w:id="125"/>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31.签订合同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l成交供应商应当在成交通知书发出之日起三十日内（原则上应在15日内签订），按照谈判文件确定的事项与采购人签订政府采购合同。合同签订后2个工作日内合同公示。所签订的合同不得对磋商文件确定的事项和中标人响应文件作实质性修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31.2谈判文件、成交供应商的响应文件及谈判过程中有关澄清、承诺文件均应作为合同附件。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32、标的物的追加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33.政府采购政策功能落实</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33.1政府采购线上合同信用融资政策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33.2进口产品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33.3中小企业、监狱企业及残疾人福利性单位</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33.3.1中小企业定义：</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中小企</w:t>
      </w:r>
      <w:r>
        <w:rPr>
          <w:rFonts w:hint="eastAsia" w:ascii="新宋体" w:hAnsi="新宋体" w:eastAsia="新宋体" w:cs="新宋体"/>
          <w:sz w:val="24"/>
          <w:szCs w:val="24"/>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33.3.2供应商提供的货物、工程或者服务符合下列情形的，享受中小企业扶持政策：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33.3.2.1在货物采购项目中，货物由中小企业制造，即货物由中小企业生产且使用该中小企业商号或者注册商标；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33.3.2.2在工程采购项目中，工程由中小企业承建，即工程施工单位为中小企业；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33.3.3在货物采购项目中，供应商提供的货物既有中小企业制造货物，也有大型企业制造货物的，不享受中小企业扶持政策。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33.3.4以联合体形式参加政府采购活动，联合体各方均为中小企业的，联合体视同中小企业。其中，联合体各方均为小微企业的，联合体视同小微企业。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33.3.6残疾人福利单位定义：享受政府采购支持政策的残疾人福利性单位应当同时满足以下条件：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33.3.6.1安置的残疾人占本单位在职职工人数的比例不低于25%（含25%），并且安置的残疾人人数不少于10人（含10 人）；</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33.3.6.2依法与安置的每位残疾人签订了一年以上（含一年）的劳动合同或服务协议；</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33.3.6.3为安置的每位残疾人按月足额缴纳了基本养老保险、基本医疗保险、失业保险、工伤保险和生育保险等社会保险费；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33.3.7本项目是否专门面向中小企业预留采购份额见第一章《竞争性谈判公告》。</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33.3.8采购标的对应的中小企业划分标准所属行业见第四章《采购需求》。</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33.3.9小微企业价格评审优惠的政策：见第五章《评标方法和评标标准》。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33.4政府采购节能产品、环境标志产品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33.4.1严格执行政府采购关于支持</w:t>
      </w:r>
      <w:r>
        <w:rPr>
          <w:rFonts w:hint="eastAsia" w:ascii="新宋体" w:hAnsi="新宋体" w:eastAsia="新宋体" w:cs="新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33.5绿色包装</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33.6政府采购创新产品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33.7绿色数据中心政策 </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本文件中若涉及到数据中心采购，采购人应依据《绿色数据中心政府采购需求标准（试行）》（财办库〔2023〕7号）文件精神</w:t>
      </w:r>
      <w:r>
        <w:rPr>
          <w:rFonts w:hint="eastAsia" w:ascii="新宋体" w:hAnsi="新宋体" w:eastAsia="新宋体" w:cs="新宋体"/>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谈判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33.8履约保证金政策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确需收取履约保证金的，履约保证金的缴纳形式：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34. 预付款制度</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本项目落实预付款制度，预付款比例为</w:t>
      </w:r>
      <w:r>
        <w:rPr>
          <w:rFonts w:hint="eastAsia" w:ascii="新宋体" w:hAnsi="新宋体" w:eastAsia="新宋体" w:cs="新宋体"/>
          <w:sz w:val="24"/>
          <w:szCs w:val="24"/>
          <w:highlight w:val="none"/>
          <w:u w:val="single"/>
          <w:lang w:val="en-US" w:eastAsia="zh-CN"/>
        </w:rPr>
        <w:t xml:space="preserve"> 10 </w:t>
      </w:r>
      <w:r>
        <w:rPr>
          <w:rFonts w:hint="eastAsia" w:ascii="新宋体" w:hAnsi="新宋体" w:eastAsia="新宋体" w:cs="新宋体"/>
          <w:sz w:val="24"/>
          <w:szCs w:val="24"/>
          <w:highlight w:val="none"/>
          <w:lang w:val="en-US" w:eastAsia="zh-CN"/>
        </w:rPr>
        <w:t xml:space="preserve">%。在签订合同时，中标、成交供应商明确书面表示无需预付款或者主动要求降低预付款比例的，采购人可就预付款比例作相应调整。</w:t>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42"/>
        <w:numPr>
          <w:ilvl w:val="0"/>
          <w:numId w:val="0"/>
        </w:numPr>
        <w:jc w:val="both"/>
        <w:spacing w:before="0" w:after="120" w:line="24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3"/>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3"/>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3"/>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3"/>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3"/>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33"/>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33"/>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33"/>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33"/>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33"/>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33"/>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33"/>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27"/>
        <w:jc w:val="both"/>
        <w:spacing w:before="0" w:after="0" w:line="240" w:lineRule="auto"/>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955"/>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955"/>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27"/>
        <w:jc w:val="center"/>
        <w:spacing w:before="0" w:after="0" w:line="240" w:lineRule="auto"/>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t xml:space="preserve">第四章 合同条款及格式</w:t>
      </w:r>
      <w:r/>
    </w:p>
    <w:p>
      <w:pPr>
        <w:jc w:val="center"/>
        <w:spacing w:before="117" w:line="219" w:lineRule="auto"/>
        <w:widowControl/>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r>
      <w:r/>
    </w:p>
    <w:p>
      <w:pPr>
        <w:jc w:val="center"/>
        <w:spacing w:before="117" w:line="219" w:lineRule="auto"/>
        <w:widowControl/>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r>
      <w:r/>
    </w:p>
    <w:p>
      <w:pPr>
        <w:jc w:val="center"/>
        <w:spacing w:before="117" w:line="219" w:lineRule="auto"/>
        <w:widowControl/>
        <w:rPr>
          <w:rFonts w:hint="eastAsia" w:ascii="宋体" w:hAnsi="宋体" w:eastAsia="宋体" w:cs="宋体"/>
          <w:b/>
          <w:bCs/>
          <w:sz w:val="32"/>
          <w:szCs w:val="44"/>
          <w:highlight w:val="none"/>
          <w:lang w:val="en-US" w:eastAsia="zh-CN" w:bidi="ar-SA"/>
        </w:rPr>
        <w:outlineLvl w:val="0"/>
      </w:pPr>
      <w:r>
        <w:rPr>
          <w:rFonts w:hint="eastAsia" w:ascii="宋体" w:hAnsi="宋体" w:cs="宋体"/>
          <w:b/>
          <w:bCs/>
          <w:sz w:val="44"/>
          <w:szCs w:val="44"/>
          <w:highlight w:val="none"/>
          <w:lang w:val="en-US" w:eastAsia="zh-CN" w:bidi="ar-SA"/>
        </w:rPr>
        <w:t xml:space="preserve">2025年度射阳县合德镇运棉片高标准农田补建项目</w:t>
      </w:r>
      <w:r/>
    </w:p>
    <w:p>
      <w:pPr>
        <w:jc w:val="left"/>
        <w:spacing w:line="25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bookmarkStart w:id="126" w:name="_Toc5107"/>
      <w:r/>
      <w:bookmarkStart w:id="127" w:name="_Toc12348"/>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jc w:val="center"/>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t xml:space="preserve">施工合同</w:t>
      </w:r>
      <w:r/>
    </w:p>
    <w:p>
      <w:pPr>
        <w:ind w:left="1298"/>
        <w:jc w:val="center"/>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r>
      <w:r/>
    </w:p>
    <w:p>
      <w:pPr>
        <w:ind w:left="1298"/>
        <w:jc w:val="center"/>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r>
      <w:r/>
    </w:p>
    <w:p>
      <w:pPr>
        <w:ind w:left="1298"/>
        <w:jc w:val="center"/>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r>
      <w:r/>
    </w:p>
    <w:p>
      <w:pPr>
        <w:jc w:val="both"/>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r>
      <w:r/>
    </w:p>
    <w:p>
      <w:pPr>
        <w:ind w:left="1298"/>
        <w:jc w:val="both"/>
        <w:spacing w:before="68" w:line="221" w:lineRule="auto"/>
        <w:widowControl/>
        <w:rPr>
          <w:rFonts w:hint="eastAsia" w:ascii="宋体" w:hAnsi="宋体" w:eastAsia="宋体" w:cs="宋体"/>
          <w:b/>
          <w:bCs/>
          <w:color w:val="000000"/>
          <w:spacing w:val="-2"/>
          <w:sz w:val="44"/>
          <w:szCs w:val="44"/>
          <w:highlight w:val="none"/>
          <w:lang w:val="en-US" w:eastAsia="zh-CN"/>
        </w:rPr>
        <w:outlineLvl w:val="0"/>
      </w:pPr>
      <w:r>
        <w:rPr>
          <w:rFonts w:hint="eastAsia" w:ascii="宋体" w:hAnsi="宋体" w:eastAsia="宋体" w:cs="宋体"/>
          <w:b/>
          <w:bCs/>
          <w:color w:val="000000"/>
          <w:spacing w:val="-2"/>
          <w:sz w:val="44"/>
          <w:szCs w:val="44"/>
          <w:highlight w:val="none"/>
          <w:lang w:val="en-US" w:eastAsia="zh-CN"/>
        </w:rPr>
        <w:t xml:space="preserve">发包人：射阳县合德镇人民政府</w:t>
      </w:r>
      <w:r/>
    </w:p>
    <w:p>
      <w:pPr>
        <w:ind w:left="1298"/>
        <w:jc w:val="both"/>
        <w:spacing w:before="68" w:line="221" w:lineRule="auto"/>
        <w:widowControl/>
        <w:rPr>
          <w:rFonts w:hint="eastAsia" w:ascii="宋体" w:hAnsi="宋体" w:eastAsia="宋体" w:cs="宋体"/>
          <w:b/>
          <w:bCs/>
          <w:color w:val="000000"/>
          <w:spacing w:val="-2"/>
          <w:sz w:val="44"/>
          <w:szCs w:val="44"/>
          <w:highlight w:val="none"/>
          <w:lang w:val="en-US" w:eastAsia="zh-CN"/>
        </w:rPr>
        <w:outlineLvl w:val="0"/>
      </w:pPr>
      <w:r>
        <w:rPr>
          <w:rFonts w:hint="eastAsia" w:ascii="宋体" w:hAnsi="宋体" w:eastAsia="宋体" w:cs="宋体"/>
          <w:b/>
          <w:bCs/>
          <w:color w:val="000000"/>
          <w:spacing w:val="-2"/>
          <w:sz w:val="44"/>
          <w:szCs w:val="44"/>
          <w:highlight w:val="none"/>
          <w:lang w:val="en-US" w:eastAsia="zh-CN"/>
        </w:rPr>
      </w:r>
      <w:r/>
    </w:p>
    <w:p>
      <w:pPr>
        <w:ind w:left="1298"/>
        <w:jc w:val="both"/>
        <w:spacing w:before="68" w:line="221" w:lineRule="auto"/>
        <w:widowControl/>
        <w:rPr>
          <w:rFonts w:hint="eastAsia" w:ascii="宋体" w:hAnsi="宋体" w:eastAsia="宋体" w:cs="宋体"/>
          <w:b/>
          <w:bCs/>
          <w:color w:val="000000"/>
          <w:spacing w:val="-2"/>
          <w:sz w:val="44"/>
          <w:szCs w:val="44"/>
          <w:highlight w:val="none"/>
          <w:lang w:val="en-US" w:eastAsia="zh-CN"/>
        </w:rPr>
        <w:outlineLvl w:val="0"/>
      </w:pPr>
      <w:r>
        <w:rPr>
          <w:rFonts w:hint="eastAsia" w:ascii="宋体" w:hAnsi="宋体" w:eastAsia="宋体" w:cs="宋体"/>
          <w:b/>
          <w:bCs/>
          <w:color w:val="000000"/>
          <w:spacing w:val="-2"/>
          <w:sz w:val="44"/>
          <w:szCs w:val="44"/>
          <w:highlight w:val="none"/>
          <w:lang w:val="en-US" w:eastAsia="zh-CN"/>
        </w:rPr>
        <w:t xml:space="preserve">承包人：</w:t>
      </w:r>
      <w:r/>
    </w:p>
    <w:p>
      <w:pPr>
        <w:ind w:left="1298"/>
        <w:jc w:val="center"/>
        <w:spacing w:before="68" w:line="221" w:lineRule="auto"/>
        <w:widowControl/>
        <w:rPr>
          <w:rFonts w:hint="eastAsia" w:ascii="宋体" w:hAnsi="宋体" w:eastAsia="宋体" w:cs="宋体"/>
          <w:b/>
          <w:bCs/>
          <w:color w:val="000000"/>
          <w:spacing w:val="-2"/>
          <w:sz w:val="44"/>
          <w:szCs w:val="44"/>
          <w:highlight w:val="none"/>
          <w:lang w:val="en-US" w:eastAsia="zh-CN"/>
        </w:rPr>
        <w:outlineLvl w:val="0"/>
      </w:pPr>
      <w:r>
        <w:rPr>
          <w:rFonts w:hint="eastAsia" w:ascii="宋体" w:hAnsi="宋体" w:eastAsia="宋体" w:cs="宋体"/>
          <w:b/>
          <w:bCs/>
          <w:color w:val="000000"/>
          <w:spacing w:val="-2"/>
          <w:sz w:val="44"/>
          <w:szCs w:val="44"/>
          <w:highlight w:val="none"/>
          <w:lang w:val="en-US" w:eastAsia="zh-CN"/>
        </w:rPr>
      </w:r>
      <w:r/>
    </w:p>
    <w:p>
      <w:pPr>
        <w:ind w:left="1298"/>
        <w:jc w:val="both"/>
        <w:spacing w:before="68" w:line="221" w:lineRule="auto"/>
        <w:widowControl/>
        <w:rPr>
          <w:rFonts w:hint="eastAsia" w:ascii="宋体" w:hAnsi="宋体" w:eastAsia="宋体" w:cs="宋体"/>
          <w:b/>
          <w:bCs/>
          <w:color w:val="000000"/>
          <w:spacing w:val="-2"/>
          <w:sz w:val="72"/>
          <w:szCs w:val="72"/>
          <w:highlight w:val="none"/>
          <w:lang w:val="en-US" w:eastAsia="zh-CN"/>
        </w:rPr>
        <w:sectPr>
          <w:footnotePr/>
          <w:endnotePr/>
          <w:type w:val="nextPage"/>
          <w:pgSz w:w="11907" w:h="16841" w:orient="portrait"/>
          <w:pgMar w:top="1440" w:right="1080" w:bottom="1440" w:left="1080" w:header="0" w:footer="0" w:gutter="0"/>
          <w:cols w:num="1" w:sep="0" w:space="720" w:equalWidth="1"/>
          <w:docGrid w:linePitch="360"/>
        </w:sectPr>
        <w:outlineLvl w:val="0"/>
      </w:pPr>
      <w:r>
        <w:rPr>
          <w:rFonts w:hint="eastAsia" w:ascii="宋体" w:hAnsi="宋体" w:eastAsia="宋体" w:cs="宋体"/>
          <w:b/>
          <w:bCs/>
          <w:color w:val="000000"/>
          <w:spacing w:val="-2"/>
          <w:sz w:val="44"/>
          <w:szCs w:val="44"/>
          <w:highlight w:val="none"/>
          <w:lang w:val="en-US" w:eastAsia="zh-CN"/>
        </w:rPr>
        <w:t xml:space="preserve">签订日期:     年    月    日</w:t>
      </w:r>
      <w:r/>
    </w:p>
    <w:p>
      <w:pPr>
        <w:ind w:left="1298"/>
        <w:jc w:val="center"/>
        <w:spacing w:before="68" w:line="221" w:lineRule="auto"/>
        <w:widowControl/>
        <w:rPr>
          <w:rFonts w:hint="eastAsia" w:ascii="宋体" w:hAnsi="宋体" w:eastAsia="宋体" w:cs="宋体"/>
          <w:b/>
          <w:bCs/>
          <w:color w:val="000000"/>
          <w:spacing w:val="-2"/>
          <w:sz w:val="32"/>
          <w:szCs w:val="32"/>
          <w:highlight w:val="none"/>
          <w:lang w:val="en-US" w:eastAsia="zh-CN"/>
        </w:rPr>
        <w:outlineLvl w:val="0"/>
      </w:pPr>
      <w:r>
        <w:rPr>
          <w:rFonts w:hint="eastAsia" w:ascii="宋体" w:hAnsi="宋体" w:eastAsia="宋体" w:cs="宋体"/>
          <w:b/>
          <w:bCs/>
          <w:color w:val="000000"/>
          <w:spacing w:val="-2"/>
          <w:sz w:val="32"/>
          <w:szCs w:val="32"/>
          <w:highlight w:val="none"/>
          <w:lang w:val="en-US" w:eastAsia="zh-CN"/>
        </w:rPr>
        <w:t xml:space="preserve">合同条款</w:t>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zCs w:val="21"/>
          <w:highlight w:val="none"/>
          <w:lang w:eastAsia="en-US"/>
        </w:rPr>
        <w:outlineLvl w:val="0"/>
      </w:pPr>
      <w:r>
        <w:rPr>
          <w:rFonts w:hint="eastAsia" w:ascii="宋体" w:hAnsi="宋体" w:eastAsia="宋体" w:cs="宋体"/>
          <w:b/>
          <w:bCs/>
          <w:color w:val="000000"/>
          <w:spacing w:val="-2"/>
          <w:szCs w:val="21"/>
          <w:highlight w:val="none"/>
          <w:lang w:eastAsia="en-US"/>
        </w:rPr>
        <w:t xml:space="preserve">一、通用合同条款</w:t>
      </w:r>
      <w:bookmarkEnd w:id="126"/>
      <w:r/>
      <w:bookmarkEnd w:id="127"/>
      <w:r/>
      <w:r/>
    </w:p>
    <w:p>
      <w:pPr>
        <w:jc w:val="left"/>
        <w:spacing w:line="147"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bl>
      <w:tblPr>
        <w:tblStyle w:val="954"/>
        <w:tblW w:w="5879" w:type="dxa"/>
        <w:tblInd w:w="16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63"/>
        <w:gridCol w:w="3174"/>
        <w:gridCol w:w="2442"/>
      </w:tblGrid>
      <w:tr>
        <w:trPr>
          <w:trHeight w:val="286"/>
        </w:trPr>
        <w:tc>
          <w:tcPr>
            <w:tcW w:w="263" w:type="dxa"/>
            <w:vAlign w:val="top"/>
            <w:textDirection w:val="lrTb"/>
            <w:noWrap w:val="false"/>
          </w:tcPr>
          <w:p>
            <w:pPr>
              <w:ind w:left="20"/>
              <w:jc w:val="left"/>
              <w:spacing w:before="36"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1</w:t>
            </w:r>
            <w:r/>
          </w:p>
        </w:tc>
        <w:tc>
          <w:tcPr>
            <w:tcW w:w="3174" w:type="dxa"/>
            <w:vAlign w:val="top"/>
            <w:textDirection w:val="lrTb"/>
            <w:noWrap w:val="false"/>
          </w:tcPr>
          <w:p>
            <w:pPr>
              <w:ind w:left="60"/>
              <w:jc w:val="left"/>
              <w:spacing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一般约定</w:t>
            </w:r>
            <w:r/>
          </w:p>
        </w:tc>
        <w:tc>
          <w:tcPr>
            <w:tcW w:w="2442" w:type="dxa"/>
            <w:vAlign w:val="top"/>
            <w:textDirection w:val="lrTb"/>
            <w:noWrap w:val="false"/>
          </w:tcPr>
          <w:p>
            <w:pPr>
              <w:jc w:val="left"/>
              <w:spacing w:line="220"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2发包人义务</w:t>
            </w:r>
            <w:r/>
          </w:p>
        </w:tc>
      </w:tr>
      <w:tr>
        <w:trPr>
          <w:trHeight w:val="360"/>
        </w:trPr>
        <w:tc>
          <w:tcPr>
            <w:tcW w:w="263" w:type="dxa"/>
            <w:vAlign w:val="top"/>
            <w:textDirection w:val="lrTb"/>
            <w:noWrap w:val="false"/>
          </w:tcPr>
          <w:p>
            <w:pPr>
              <w:ind w:left="4"/>
              <w:jc w:val="left"/>
              <w:spacing w:before="110"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3</w:t>
            </w:r>
            <w:r/>
          </w:p>
        </w:tc>
        <w:tc>
          <w:tcPr>
            <w:tcW w:w="3174" w:type="dxa"/>
            <w:vAlign w:val="top"/>
            <w:textDirection w:val="lrTb"/>
            <w:noWrap w:val="false"/>
          </w:tcPr>
          <w:p>
            <w:pPr>
              <w:ind w:left="58"/>
              <w:jc w:val="left"/>
              <w:spacing w:before="74" w:line="223"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监理人</w:t>
            </w:r>
            <w:r/>
          </w:p>
        </w:tc>
        <w:tc>
          <w:tcPr>
            <w:tcW w:w="2442" w:type="dxa"/>
            <w:vAlign w:val="top"/>
            <w:textDirection w:val="lrTb"/>
            <w:noWrap w:val="false"/>
          </w:tcPr>
          <w:p>
            <w:pPr>
              <w:jc w:val="left"/>
              <w:spacing w:before="73"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4承包人</w:t>
            </w:r>
            <w:r/>
          </w:p>
        </w:tc>
      </w:tr>
      <w:tr>
        <w:trPr>
          <w:trHeight w:val="360"/>
        </w:trPr>
        <w:tc>
          <w:tcPr>
            <w:tcW w:w="263" w:type="dxa"/>
            <w:vAlign w:val="top"/>
            <w:textDirection w:val="lrTb"/>
            <w:noWrap w:val="false"/>
          </w:tcPr>
          <w:p>
            <w:pPr>
              <w:ind w:left="5"/>
              <w:jc w:val="left"/>
              <w:spacing w:before="113" w:line="186"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5</w:t>
            </w:r>
            <w:r/>
          </w:p>
        </w:tc>
        <w:tc>
          <w:tcPr>
            <w:tcW w:w="3174" w:type="dxa"/>
            <w:vAlign w:val="top"/>
            <w:textDirection w:val="lrTb"/>
            <w:noWrap w:val="false"/>
          </w:tcPr>
          <w:p>
            <w:pPr>
              <w:ind w:left="57"/>
              <w:jc w:val="left"/>
              <w:spacing w:before="73" w:line="220"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材料和工程设备</w:t>
            </w:r>
            <w:r/>
          </w:p>
        </w:tc>
        <w:tc>
          <w:tcPr>
            <w:tcW w:w="2442" w:type="dxa"/>
            <w:vAlign w:val="top"/>
            <w:textDirection w:val="lrTb"/>
            <w:noWrap w:val="false"/>
          </w:tcPr>
          <w:p>
            <w:pPr>
              <w:jc w:val="both"/>
              <w:spacing w:before="73"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1"/>
                <w:sz w:val="22"/>
                <w:szCs w:val="22"/>
                <w:highlight w:val="none"/>
                <w:lang w:eastAsia="en-US"/>
              </w:rPr>
              <w:t xml:space="preserve">6施工设备和临时设施</w:t>
            </w:r>
            <w:r/>
          </w:p>
        </w:tc>
      </w:tr>
      <w:tr>
        <w:trPr>
          <w:trHeight w:val="360"/>
        </w:trPr>
        <w:tc>
          <w:tcPr>
            <w:tcW w:w="263" w:type="dxa"/>
            <w:vAlign w:val="top"/>
            <w:textDirection w:val="lrTb"/>
            <w:noWrap w:val="false"/>
          </w:tcPr>
          <w:p>
            <w:pPr>
              <w:ind w:left="3"/>
              <w:jc w:val="left"/>
              <w:spacing w:before="113" w:line="186"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7</w:t>
            </w:r>
            <w:r/>
          </w:p>
        </w:tc>
        <w:tc>
          <w:tcPr>
            <w:tcW w:w="3174" w:type="dxa"/>
            <w:vAlign w:val="top"/>
            <w:textDirection w:val="lrTb"/>
            <w:noWrap w:val="false"/>
          </w:tcPr>
          <w:p>
            <w:pPr>
              <w:ind w:left="61"/>
              <w:jc w:val="left"/>
              <w:spacing w:before="73"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交通运输</w:t>
            </w:r>
            <w:r/>
          </w:p>
        </w:tc>
        <w:tc>
          <w:tcPr>
            <w:tcW w:w="2442" w:type="dxa"/>
            <w:vAlign w:val="top"/>
            <w:textDirection w:val="lrTb"/>
            <w:noWrap w:val="false"/>
          </w:tcPr>
          <w:p>
            <w:pPr>
              <w:jc w:val="left"/>
              <w:spacing w:before="74"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5"/>
                <w:sz w:val="22"/>
                <w:szCs w:val="22"/>
                <w:highlight w:val="none"/>
                <w:lang w:eastAsia="en-US"/>
              </w:rPr>
              <w:t xml:space="preserve">8测量放线</w:t>
            </w:r>
            <w:r/>
          </w:p>
        </w:tc>
      </w:tr>
      <w:tr>
        <w:trPr>
          <w:trHeight w:val="360"/>
        </w:trPr>
        <w:tc>
          <w:tcPr>
            <w:tcW w:w="263" w:type="dxa"/>
            <w:vAlign w:val="top"/>
            <w:textDirection w:val="lrTb"/>
            <w:noWrap w:val="false"/>
          </w:tcPr>
          <w:p>
            <w:pPr>
              <w:ind w:left="4"/>
              <w:jc w:val="left"/>
              <w:spacing w:before="110"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9</w:t>
            </w:r>
            <w:r/>
          </w:p>
        </w:tc>
        <w:tc>
          <w:tcPr>
            <w:tcW w:w="3174" w:type="dxa"/>
            <w:vAlign w:val="top"/>
            <w:textDirection w:val="lrTb"/>
            <w:noWrap w:val="false"/>
          </w:tcPr>
          <w:p>
            <w:pPr>
              <w:ind w:left="56"/>
              <w:jc w:val="left"/>
              <w:spacing w:before="74" w:line="221"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1"/>
                <w:sz w:val="22"/>
                <w:szCs w:val="22"/>
                <w:highlight w:val="none"/>
              </w:rPr>
              <w:t xml:space="preserve">施工安全、治安保卫和环境保护</w:t>
            </w:r>
            <w:r/>
          </w:p>
        </w:tc>
        <w:tc>
          <w:tcPr>
            <w:tcW w:w="2442" w:type="dxa"/>
            <w:vAlign w:val="top"/>
            <w:textDirection w:val="lrTb"/>
            <w:noWrap w:val="false"/>
          </w:tcPr>
          <w:p>
            <w:pPr>
              <w:jc w:val="left"/>
              <w:spacing w:before="74"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10进度计划</w:t>
            </w:r>
            <w:r/>
          </w:p>
        </w:tc>
      </w:tr>
      <w:tr>
        <w:trPr>
          <w:trHeight w:val="368"/>
        </w:trPr>
        <w:tc>
          <w:tcPr>
            <w:tcW w:w="263" w:type="dxa"/>
            <w:vAlign w:val="top"/>
            <w:textDirection w:val="lrTb"/>
            <w:noWrap w:val="false"/>
          </w:tcPr>
          <w:p>
            <w:pPr>
              <w:ind w:left="20"/>
              <w:jc w:val="left"/>
              <w:spacing w:before="111"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8"/>
                <w:sz w:val="22"/>
                <w:szCs w:val="22"/>
                <w:highlight w:val="none"/>
                <w:lang w:eastAsia="en-US"/>
              </w:rPr>
              <w:t xml:space="preserve">11</w:t>
            </w:r>
            <w:r/>
          </w:p>
        </w:tc>
        <w:tc>
          <w:tcPr>
            <w:tcW w:w="3174" w:type="dxa"/>
            <w:vAlign w:val="top"/>
            <w:textDirection w:val="lrTb"/>
            <w:noWrap w:val="false"/>
          </w:tcPr>
          <w:p>
            <w:pPr>
              <w:ind w:left="154"/>
              <w:jc w:val="left"/>
              <w:spacing w:before="74" w:line="213"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1"/>
                <w:sz w:val="22"/>
                <w:szCs w:val="22"/>
                <w:highlight w:val="none"/>
                <w:lang w:eastAsia="en-US"/>
              </w:rPr>
              <w:t xml:space="preserve">开工和竣工(完工)</w:t>
            </w:r>
            <w:r/>
          </w:p>
        </w:tc>
        <w:tc>
          <w:tcPr>
            <w:tcW w:w="2442" w:type="dxa"/>
            <w:vAlign w:val="top"/>
            <w:textDirection w:val="lrTb"/>
            <w:noWrap w:val="false"/>
          </w:tcPr>
          <w:p>
            <w:pPr>
              <w:jc w:val="left"/>
              <w:spacing w:before="74"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7"/>
                <w:sz w:val="22"/>
                <w:szCs w:val="22"/>
                <w:highlight w:val="none"/>
                <w:lang w:eastAsia="en-US"/>
              </w:rPr>
              <w:t xml:space="preserve">12暂停施工</w:t>
            </w:r>
            <w:r/>
          </w:p>
        </w:tc>
      </w:tr>
      <w:tr>
        <w:trPr>
          <w:trHeight w:val="352"/>
        </w:trPr>
        <w:tc>
          <w:tcPr>
            <w:tcW w:w="263" w:type="dxa"/>
            <w:vAlign w:val="top"/>
            <w:textDirection w:val="lrTb"/>
            <w:noWrap w:val="false"/>
          </w:tcPr>
          <w:p>
            <w:pPr>
              <w:ind w:left="20"/>
              <w:jc w:val="left"/>
              <w:spacing w:before="103"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13</w:t>
            </w:r>
            <w:r/>
          </w:p>
        </w:tc>
        <w:tc>
          <w:tcPr>
            <w:tcW w:w="3174" w:type="dxa"/>
            <w:vAlign w:val="top"/>
            <w:textDirection w:val="lrTb"/>
            <w:noWrap w:val="false"/>
          </w:tcPr>
          <w:p>
            <w:pPr>
              <w:ind w:left="166"/>
              <w:jc w:val="left"/>
              <w:spacing w:before="66"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工程质量</w:t>
            </w:r>
            <w:r/>
          </w:p>
        </w:tc>
        <w:tc>
          <w:tcPr>
            <w:tcW w:w="2442" w:type="dxa"/>
            <w:vAlign w:val="top"/>
            <w:textDirection w:val="lrTb"/>
            <w:noWrap w:val="false"/>
          </w:tcPr>
          <w:p>
            <w:pPr>
              <w:jc w:val="left"/>
              <w:spacing w:before="66"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14试验和检验</w:t>
            </w:r>
            <w:r/>
          </w:p>
        </w:tc>
      </w:tr>
      <w:tr>
        <w:trPr>
          <w:trHeight w:val="360"/>
        </w:trPr>
        <w:tc>
          <w:tcPr>
            <w:tcW w:w="263" w:type="dxa"/>
            <w:vAlign w:val="top"/>
            <w:textDirection w:val="lrTb"/>
            <w:noWrap w:val="false"/>
          </w:tcPr>
          <w:p>
            <w:pPr>
              <w:ind w:left="20"/>
              <w:jc w:val="left"/>
              <w:spacing w:before="111"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15</w:t>
            </w:r>
            <w:r/>
          </w:p>
        </w:tc>
        <w:tc>
          <w:tcPr>
            <w:tcW w:w="3174" w:type="dxa"/>
            <w:vAlign w:val="top"/>
            <w:textDirection w:val="lrTb"/>
            <w:noWrap w:val="false"/>
          </w:tcPr>
          <w:p>
            <w:pPr>
              <w:ind w:left="163"/>
              <w:jc w:val="left"/>
              <w:spacing w:before="74" w:line="222"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变更</w:t>
            </w:r>
            <w:r/>
          </w:p>
        </w:tc>
        <w:tc>
          <w:tcPr>
            <w:tcW w:w="2442" w:type="dxa"/>
            <w:vAlign w:val="top"/>
            <w:textDirection w:val="lrTb"/>
            <w:noWrap w:val="false"/>
          </w:tcPr>
          <w:p>
            <w:pPr>
              <w:jc w:val="left"/>
              <w:spacing w:before="74" w:line="219"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6"/>
                <w:sz w:val="22"/>
                <w:szCs w:val="22"/>
                <w:highlight w:val="none"/>
                <w:lang w:eastAsia="en-US"/>
              </w:rPr>
              <w:t xml:space="preserve">16价格调整</w:t>
            </w:r>
            <w:r/>
          </w:p>
        </w:tc>
      </w:tr>
      <w:tr>
        <w:trPr>
          <w:trHeight w:val="368"/>
        </w:trPr>
        <w:tc>
          <w:tcPr>
            <w:tcW w:w="263" w:type="dxa"/>
            <w:vAlign w:val="top"/>
            <w:textDirection w:val="lrTb"/>
            <w:noWrap w:val="false"/>
          </w:tcPr>
          <w:p>
            <w:pPr>
              <w:ind w:left="20"/>
              <w:jc w:val="left"/>
              <w:spacing w:before="111"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17</w:t>
            </w:r>
            <w:r/>
          </w:p>
        </w:tc>
        <w:tc>
          <w:tcPr>
            <w:tcW w:w="3174" w:type="dxa"/>
            <w:vAlign w:val="top"/>
            <w:textDirection w:val="lrTb"/>
            <w:noWrap w:val="false"/>
          </w:tcPr>
          <w:p>
            <w:pPr>
              <w:ind w:left="163"/>
              <w:jc w:val="left"/>
              <w:spacing w:before="74"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计量与支付</w:t>
            </w:r>
            <w:r/>
          </w:p>
        </w:tc>
        <w:tc>
          <w:tcPr>
            <w:tcW w:w="2442" w:type="dxa"/>
            <w:vAlign w:val="top"/>
            <w:textDirection w:val="lrTb"/>
            <w:noWrap w:val="false"/>
          </w:tcPr>
          <w:p>
            <w:pPr>
              <w:jc w:val="left"/>
              <w:spacing w:before="74" w:line="213"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2"/>
                <w:sz w:val="22"/>
                <w:szCs w:val="22"/>
                <w:highlight w:val="none"/>
                <w:lang w:eastAsia="en-US"/>
              </w:rPr>
              <w:t xml:space="preserve">18竣工验收(验收)</w:t>
            </w:r>
            <w:r/>
          </w:p>
        </w:tc>
      </w:tr>
      <w:tr>
        <w:trPr>
          <w:trHeight w:val="352"/>
        </w:trPr>
        <w:tc>
          <w:tcPr>
            <w:tcW w:w="263" w:type="dxa"/>
            <w:vAlign w:val="top"/>
            <w:textDirection w:val="lrTb"/>
            <w:noWrap w:val="false"/>
          </w:tcPr>
          <w:p>
            <w:pPr>
              <w:ind w:left="20"/>
              <w:jc w:val="left"/>
              <w:spacing w:before="103"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19</w:t>
            </w:r>
            <w:r/>
          </w:p>
        </w:tc>
        <w:tc>
          <w:tcPr>
            <w:tcW w:w="3174" w:type="dxa"/>
            <w:vAlign w:val="top"/>
            <w:textDirection w:val="lrTb"/>
            <w:noWrap w:val="false"/>
          </w:tcPr>
          <w:p>
            <w:pPr>
              <w:ind w:left="163"/>
              <w:jc w:val="left"/>
              <w:spacing w:before="66"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1"/>
                <w:sz w:val="22"/>
                <w:szCs w:val="22"/>
                <w:highlight w:val="none"/>
                <w:lang w:eastAsia="en-US"/>
              </w:rPr>
              <w:t xml:space="preserve">缺陷责任与保修责任</w:t>
            </w:r>
            <w:r/>
          </w:p>
        </w:tc>
        <w:tc>
          <w:tcPr>
            <w:tcW w:w="2442" w:type="dxa"/>
            <w:vAlign w:val="top"/>
            <w:textDirection w:val="lrTb"/>
            <w:noWrap w:val="false"/>
          </w:tcPr>
          <w:p>
            <w:pPr>
              <w:jc w:val="left"/>
              <w:spacing w:before="66"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20保险</w:t>
            </w:r>
            <w:r/>
          </w:p>
        </w:tc>
      </w:tr>
      <w:tr>
        <w:trPr>
          <w:trHeight w:val="360"/>
        </w:trPr>
        <w:tc>
          <w:tcPr>
            <w:tcW w:w="263" w:type="dxa"/>
            <w:vAlign w:val="top"/>
            <w:textDirection w:val="lrTb"/>
            <w:noWrap w:val="false"/>
          </w:tcPr>
          <w:p>
            <w:pPr>
              <w:jc w:val="left"/>
              <w:spacing w:before="111"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21</w:t>
            </w:r>
            <w:r/>
          </w:p>
        </w:tc>
        <w:tc>
          <w:tcPr>
            <w:tcW w:w="3174" w:type="dxa"/>
            <w:vAlign w:val="top"/>
            <w:textDirection w:val="lrTb"/>
            <w:noWrap w:val="false"/>
          </w:tcPr>
          <w:p>
            <w:pPr>
              <w:ind w:left="167"/>
              <w:jc w:val="left"/>
              <w:spacing w:before="74"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不可抗力</w:t>
            </w:r>
            <w:r/>
          </w:p>
        </w:tc>
        <w:tc>
          <w:tcPr>
            <w:tcW w:w="2442" w:type="dxa"/>
            <w:vAlign w:val="top"/>
            <w:textDirection w:val="lrTb"/>
            <w:noWrap w:val="false"/>
          </w:tcPr>
          <w:p>
            <w:pPr>
              <w:jc w:val="left"/>
              <w:spacing w:before="74" w:line="226"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22违约</w:t>
            </w:r>
            <w:r/>
          </w:p>
        </w:tc>
      </w:tr>
      <w:tr>
        <w:trPr>
          <w:trHeight w:val="285"/>
        </w:trPr>
        <w:tc>
          <w:tcPr>
            <w:tcW w:w="263" w:type="dxa"/>
            <w:vAlign w:val="top"/>
            <w:textDirection w:val="lrTb"/>
            <w:noWrap w:val="false"/>
          </w:tcPr>
          <w:p>
            <w:pPr>
              <w:jc w:val="left"/>
              <w:spacing w:before="110" w:line="163"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23</w:t>
            </w:r>
            <w:r/>
          </w:p>
        </w:tc>
        <w:tc>
          <w:tcPr>
            <w:tcW w:w="3174" w:type="dxa"/>
            <w:vAlign w:val="top"/>
            <w:textDirection w:val="lrTb"/>
            <w:noWrap w:val="false"/>
          </w:tcPr>
          <w:p>
            <w:pPr>
              <w:ind w:left="168"/>
              <w:jc w:val="left"/>
              <w:spacing w:before="74" w:line="176"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4"/>
                <w:sz w:val="22"/>
                <w:szCs w:val="22"/>
                <w:highlight w:val="none"/>
                <w:lang w:eastAsia="en-US"/>
              </w:rPr>
              <w:t xml:space="preserve">索赔</w:t>
            </w:r>
            <w:r/>
          </w:p>
        </w:tc>
        <w:tc>
          <w:tcPr>
            <w:tcW w:w="2442" w:type="dxa"/>
            <w:vAlign w:val="top"/>
            <w:textDirection w:val="lrTb"/>
            <w:noWrap w:val="false"/>
          </w:tcPr>
          <w:p>
            <w:pPr>
              <w:jc w:val="left"/>
              <w:spacing w:before="74" w:line="176"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24争议的解决</w:t>
            </w:r>
            <w:r/>
          </w:p>
        </w:tc>
      </w:tr>
    </w:tbl>
    <w:p>
      <w:pPr>
        <w:ind w:left="1293"/>
        <w:jc w:val="left"/>
        <w:spacing w:before="309" w:line="221" w:lineRule="auto"/>
        <w:widowControl/>
        <w:rPr>
          <w:rFonts w:hint="eastAsia" w:ascii="宋体" w:hAnsi="宋体" w:eastAsia="宋体" w:cs="宋体"/>
          <w:color w:val="000000"/>
          <w:sz w:val="22"/>
          <w:szCs w:val="22"/>
          <w:highlight w:val="none"/>
          <w:lang w:eastAsia="en-US"/>
        </w:rPr>
        <w:outlineLvl w:val="0"/>
      </w:pPr>
      <w:r/>
      <w:bookmarkStart w:id="128" w:name="_Toc22032"/>
      <w:r/>
      <w:bookmarkStart w:id="129" w:name="_Toc3360"/>
      <w:r>
        <w:rPr>
          <w:rFonts w:hint="eastAsia" w:ascii="宋体" w:hAnsi="宋体" w:eastAsia="宋体" w:cs="宋体"/>
          <w:color w:val="000000"/>
          <w:spacing w:val="-1"/>
          <w:sz w:val="22"/>
          <w:szCs w:val="22"/>
          <w:highlight w:val="none"/>
          <w:lang w:eastAsia="en-US"/>
        </w:rPr>
        <w:t xml:space="preserve">二、专用合同条款</w:t>
      </w:r>
      <w:bookmarkEnd w:id="128"/>
      <w:r/>
      <w:bookmarkEnd w:id="129"/>
      <w:r/>
      <w:r/>
    </w:p>
    <w:p>
      <w:pPr>
        <w:ind w:left="1289"/>
        <w:jc w:val="left"/>
        <w:spacing w:before="308" w:line="220" w:lineRule="auto"/>
        <w:widowControl/>
        <w:rPr>
          <w:rFonts w:hint="eastAsia" w:ascii="宋体" w:hAnsi="宋体" w:eastAsia="宋体" w:cs="宋体"/>
          <w:color w:val="000000"/>
          <w:sz w:val="22"/>
          <w:szCs w:val="22"/>
          <w:highlight w:val="none"/>
          <w:lang w:eastAsia="en-US"/>
        </w:rPr>
        <w:outlineLvl w:val="0"/>
      </w:pPr>
      <w:r/>
      <w:bookmarkStart w:id="130" w:name="_Toc27432"/>
      <w:r/>
      <w:bookmarkStart w:id="131" w:name="_Toc32523"/>
      <w:r>
        <w:rPr>
          <w:rFonts w:hint="eastAsia" w:ascii="宋体" w:hAnsi="宋体" w:eastAsia="宋体" w:cs="宋体"/>
          <w:color w:val="000000"/>
          <w:spacing w:val="-1"/>
          <w:sz w:val="22"/>
          <w:szCs w:val="22"/>
          <w:highlight w:val="none"/>
          <w:lang w:eastAsia="en-US"/>
        </w:rPr>
        <w:t xml:space="preserve">三、合同附件</w:t>
      </w:r>
      <w:bookmarkEnd w:id="130"/>
      <w:r/>
      <w:bookmarkEnd w:id="131"/>
      <w:r/>
      <w:r/>
    </w:p>
    <w:p>
      <w:pPr>
        <w:ind w:left="1623"/>
        <w:jc w:val="left"/>
        <w:spacing w:before="181"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2"/>
          <w:sz w:val="22"/>
          <w:szCs w:val="22"/>
          <w:highlight w:val="none"/>
        </w:rPr>
        <w:t xml:space="preserve">1、主要管理人员在岗要求</w:t>
      </w:r>
      <w:r/>
    </w:p>
    <w:p>
      <w:pPr>
        <w:ind w:left="1600"/>
        <w:jc w:val="left"/>
        <w:spacing w:before="149"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1"/>
          <w:sz w:val="22"/>
          <w:szCs w:val="22"/>
          <w:highlight w:val="none"/>
        </w:rPr>
        <w:t xml:space="preserve">2、履约考核表</w:t>
      </w:r>
      <w:r/>
    </w:p>
    <w:p>
      <w:pPr>
        <w:ind w:left="1604"/>
        <w:jc w:val="left"/>
        <w:spacing w:before="149"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3、《盐城市水利工程建设从业单位信用管理实施办法</w:t>
      </w:r>
      <w:r>
        <w:rPr>
          <w:rFonts w:hint="eastAsia" w:ascii="宋体" w:hAnsi="宋体" w:eastAsia="宋体" w:cs="宋体"/>
          <w:color w:val="000000"/>
          <w:spacing w:val="-1"/>
          <w:sz w:val="22"/>
          <w:szCs w:val="22"/>
          <w:highlight w:val="none"/>
        </w:rPr>
        <w:t xml:space="preserve">》主要内容</w:t>
      </w:r>
      <w:r/>
    </w:p>
    <w:p>
      <w:pPr>
        <w:ind w:left="1599"/>
        <w:jc w:val="left"/>
        <w:spacing w:before="147"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1"/>
          <w:sz w:val="22"/>
          <w:szCs w:val="22"/>
          <w:highlight w:val="none"/>
        </w:rPr>
        <w:t xml:space="preserve">4、《盐城市水利工程质量管理规定（试行）》主要内容</w:t>
      </w:r>
      <w:r/>
    </w:p>
    <w:p>
      <w:pPr>
        <w:ind w:left="1309"/>
        <w:jc w:val="left"/>
        <w:spacing w:before="277" w:line="221" w:lineRule="auto"/>
        <w:widowControl/>
        <w:rPr>
          <w:rFonts w:hint="eastAsia" w:ascii="宋体" w:hAnsi="宋体" w:eastAsia="宋体" w:cs="宋体"/>
          <w:color w:val="000000"/>
          <w:sz w:val="22"/>
          <w:szCs w:val="22"/>
          <w:highlight w:val="none"/>
        </w:rPr>
        <w:outlineLvl w:val="0"/>
      </w:pPr>
      <w:r/>
      <w:bookmarkStart w:id="132" w:name="_Toc12767"/>
      <w:r/>
      <w:bookmarkStart w:id="133" w:name="_Toc30678"/>
      <w:r>
        <w:rPr>
          <w:rFonts w:hint="eastAsia" w:ascii="宋体" w:hAnsi="宋体" w:eastAsia="宋体" w:cs="宋体"/>
          <w:color w:val="000000"/>
          <w:spacing w:val="-3"/>
          <w:sz w:val="22"/>
          <w:szCs w:val="22"/>
          <w:highlight w:val="none"/>
        </w:rPr>
        <w:t xml:space="preserve">四、合同格式</w:t>
      </w:r>
      <w:bookmarkEnd w:id="132"/>
      <w:r/>
      <w:bookmarkEnd w:id="133"/>
      <w:r/>
      <w:r/>
    </w:p>
    <w:p>
      <w:pPr>
        <w:ind w:left="1623"/>
        <w:jc w:val="left"/>
        <w:spacing w:before="181" w:line="220"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4"/>
          <w:sz w:val="22"/>
          <w:szCs w:val="22"/>
          <w:highlight w:val="none"/>
        </w:rPr>
        <w:t xml:space="preserve">1、合同协议书格式</w:t>
      </w:r>
      <w:r/>
    </w:p>
    <w:p>
      <w:pPr>
        <w:ind w:left="1602"/>
        <w:jc w:val="left"/>
        <w:spacing w:before="150"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1"/>
          <w:sz w:val="22"/>
          <w:szCs w:val="22"/>
          <w:highlight w:val="none"/>
        </w:rPr>
        <w:t xml:space="preserve">2、履约保函格式</w:t>
      </w:r>
      <w:r/>
    </w:p>
    <w:p>
      <w:pPr>
        <w:ind w:left="1607"/>
        <w:jc w:val="left"/>
        <w:spacing w:before="150"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2"/>
          <w:sz w:val="22"/>
          <w:szCs w:val="22"/>
          <w:highlight w:val="none"/>
        </w:rPr>
        <w:t xml:space="preserve">3、预付款保函格式（略）</w:t>
      </w:r>
      <w:r/>
    </w:p>
    <w:p>
      <w:pPr>
        <w:ind w:left="1601"/>
        <w:jc w:val="left"/>
        <w:spacing w:before="147"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2"/>
          <w:sz w:val="22"/>
          <w:szCs w:val="22"/>
          <w:highlight w:val="none"/>
        </w:rPr>
        <w:t xml:space="preserve">4、廉政合同</w:t>
      </w:r>
      <w:r/>
    </w:p>
    <w:p>
      <w:pPr>
        <w:ind w:left="1608"/>
        <w:jc w:val="left"/>
        <w:spacing w:before="150" w:line="222"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3"/>
          <w:sz w:val="22"/>
          <w:szCs w:val="22"/>
          <w:highlight w:val="none"/>
        </w:rPr>
        <w:t xml:space="preserve">5、资金安全合同</w:t>
      </w:r>
      <w:r/>
    </w:p>
    <w:p>
      <w:pPr>
        <w:ind w:left="1607"/>
        <w:jc w:val="left"/>
        <w:spacing w:before="148"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3"/>
          <w:sz w:val="22"/>
          <w:szCs w:val="22"/>
          <w:highlight w:val="none"/>
        </w:rPr>
        <w:t xml:space="preserve">6、安全生产合同</w:t>
      </w:r>
      <w:r/>
    </w:p>
    <w:p>
      <w:pPr>
        <w:ind w:left="1606"/>
        <w:jc w:val="left"/>
        <w:spacing w:before="147"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2"/>
          <w:sz w:val="22"/>
          <w:szCs w:val="22"/>
          <w:highlight w:val="none"/>
        </w:rPr>
        <w:t xml:space="preserve">7、农民工工资管理合同（略）</w:t>
      </w:r>
      <w:r/>
    </w:p>
    <w:p>
      <w:pPr>
        <w:spacing w:line="221" w:lineRule="auto"/>
        <w:rPr>
          <w:rFonts w:hint="eastAsia" w:ascii="宋体" w:hAnsi="宋体" w:eastAsia="宋体" w:cs="宋体"/>
          <w:sz w:val="22"/>
          <w:szCs w:val="22"/>
          <w:highlight w:val="none"/>
        </w:rPr>
        <w:sectPr>
          <w:footerReference w:type="default" r:id="rId13"/>
          <w:footnotePr/>
          <w:endnotePr/>
          <w:type w:val="nextPage"/>
          <w:pgSz w:w="11907" w:h="16841" w:orient="portrait"/>
          <w:pgMar w:top="1440" w:right="1080" w:bottom="1440" w:left="1080" w:header="0" w:footer="0" w:gutter="0"/>
          <w:pgNumType w:start="1"/>
          <w:cols w:num="1" w:sep="0" w:space="720" w:equalWidth="1"/>
          <w:docGrid w:linePitch="360"/>
        </w:sectPr>
      </w:pPr>
      <w:r>
        <w:rPr>
          <w:rFonts w:hint="eastAsia" w:ascii="宋体" w:hAnsi="宋体" w:eastAsia="宋体" w:cs="宋体"/>
          <w:sz w:val="22"/>
          <w:szCs w:val="22"/>
          <w:highlight w:val="none"/>
        </w:rPr>
      </w:r>
      <w:r/>
    </w:p>
    <w:p>
      <w:pPr>
        <w:jc w:val="left"/>
        <w:spacing w:line="257"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spacing w:before="97" w:line="220" w:lineRule="auto"/>
        <w:widowControl/>
        <w:rPr>
          <w:rFonts w:hint="eastAsia" w:ascii="宋体" w:hAnsi="宋体" w:eastAsia="宋体" w:cs="宋体"/>
          <w:b/>
          <w:bCs/>
          <w:color w:val="000000"/>
          <w:sz w:val="30"/>
          <w:szCs w:val="30"/>
          <w:highlight w:val="none"/>
        </w:rPr>
        <w:outlineLvl w:val="0"/>
      </w:pPr>
      <w:r/>
      <w:bookmarkStart w:id="134" w:name="_Toc23763"/>
      <w:r/>
      <w:bookmarkStart w:id="135" w:name="_Toc3808"/>
      <w:r>
        <w:rPr>
          <w:rFonts w:hint="eastAsia" w:ascii="宋体" w:hAnsi="宋体" w:eastAsia="宋体" w:cs="宋体"/>
          <w:b/>
          <w:bCs/>
          <w:color w:val="000000"/>
          <w:spacing w:val="-1"/>
          <w:sz w:val="30"/>
          <w:szCs w:val="30"/>
          <w:highlight w:val="none"/>
        </w:rPr>
        <w:t xml:space="preserve">一、通用合同条款</w:t>
      </w:r>
      <w:bookmarkEnd w:id="134"/>
      <w:r/>
      <w:bookmarkEnd w:id="135"/>
      <w:r/>
      <w:r/>
    </w:p>
    <w:p>
      <w:pPr>
        <w:jc w:val="center"/>
        <w:keepLines w:val="0"/>
        <w:keepNext w:val="0"/>
        <w:pageBreakBefore w:val="0"/>
        <w:spacing w:before="144" w:line="360" w:lineRule="exact"/>
        <w:widowControl/>
        <w:rPr>
          <w:rFonts w:hint="eastAsia" w:ascii="宋体" w:hAnsi="宋体" w:eastAsia="宋体" w:cs="宋体"/>
          <w:color w:val="000000"/>
          <w:sz w:val="31"/>
          <w:szCs w:val="31"/>
          <w:highlight w:val="none"/>
        </w:rPr>
        <w:outlineLvl w:val="1"/>
      </w:pPr>
      <w:r/>
      <w:bookmarkStart w:id="136" w:name="_Toc28592"/>
      <w:r>
        <w:rPr>
          <w:rFonts w:hint="eastAsia" w:ascii="宋体" w:hAnsi="宋体" w:eastAsia="宋体" w:cs="宋体"/>
          <w:b/>
          <w:bCs/>
          <w:color w:val="000000"/>
          <w:spacing w:val="5"/>
          <w:sz w:val="31"/>
          <w:szCs w:val="31"/>
          <w:highlight w:val="none"/>
        </w:rPr>
        <w:t xml:space="preserve">1.</w:t>
      </w:r>
      <w:r>
        <w:rPr>
          <w:rFonts w:hint="eastAsia" w:ascii="宋体" w:hAnsi="宋体" w:eastAsia="宋体" w:cs="宋体"/>
          <w:color w:val="000000"/>
          <w:spacing w:val="5"/>
          <w:sz w:val="31"/>
          <w:szCs w:val="31"/>
          <w:highlight w:val="none"/>
        </w:rPr>
        <w:t xml:space="preserve">一般约定</w:t>
      </w:r>
      <w:bookmarkEnd w:id="136"/>
      <w:r/>
      <w:r/>
    </w:p>
    <w:p>
      <w:pPr>
        <w:ind w:left="339" w:firstLine="458"/>
        <w:jc w:val="left"/>
        <w:keepLines w:val="0"/>
        <w:keepNext w:val="0"/>
        <w:pageBreakBefore w:val="0"/>
        <w:spacing w:before="128" w:line="360" w:lineRule="exact"/>
        <w:widowControl/>
        <w:rPr>
          <w:rFonts w:hint="eastAsia" w:ascii="宋体" w:hAnsi="宋体" w:eastAsia="宋体" w:cs="宋体"/>
          <w:color w:val="000000"/>
          <w:sz w:val="22"/>
          <w:szCs w:val="22"/>
          <w:highlight w:val="none"/>
        </w:rPr>
        <w:outlineLvl w:val="2"/>
      </w:pPr>
      <w:r/>
      <w:bookmarkStart w:id="137" w:name="_Toc995"/>
      <w:r>
        <w:rPr>
          <w:rFonts w:hint="eastAsia" w:ascii="宋体" w:hAnsi="宋体" w:eastAsia="宋体" w:cs="宋体"/>
          <w:b/>
          <w:bCs/>
          <w:color w:val="000000"/>
          <w:spacing w:val="4"/>
          <w:sz w:val="22"/>
          <w:szCs w:val="22"/>
          <w:highlight w:val="none"/>
        </w:rPr>
        <w:t xml:space="preserve">1.1</w:t>
      </w:r>
      <w:r>
        <w:rPr>
          <w:rFonts w:hint="eastAsia" w:ascii="宋体" w:hAnsi="宋体" w:eastAsia="宋体" w:cs="宋体"/>
          <w:color w:val="000000"/>
          <w:spacing w:val="4"/>
          <w:sz w:val="22"/>
          <w:szCs w:val="22"/>
          <w:highlight w:val="none"/>
        </w:rPr>
        <w:t xml:space="preserve">词语定义</w:t>
      </w:r>
      <w:bookmarkEnd w:id="137"/>
      <w:r/>
      <w:r/>
    </w:p>
    <w:p>
      <w:pPr>
        <w:ind w:left="351" w:firstLine="436"/>
        <w:jc w:val="left"/>
        <w:keepLines w:val="0"/>
        <w:keepNext w:val="0"/>
        <w:pageBreakBefore w:val="0"/>
        <w:spacing w:before="15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通用合同条款、专用合同条款中的下列词语应具有本款所赋予的含义。</w:t>
      </w:r>
      <w:r/>
    </w:p>
    <w:p>
      <w:pPr>
        <w:ind w:left="368" w:firstLine="424"/>
        <w:jc w:val="left"/>
        <w:keepLines w:val="0"/>
        <w:keepNext w:val="0"/>
        <w:pageBreakBefore w:val="0"/>
        <w:spacing w:before="148"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4"/>
          <w:sz w:val="22"/>
          <w:szCs w:val="22"/>
          <w:highlight w:val="none"/>
        </w:rPr>
        <w:t xml:space="preserve">1.1.1合同</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合同文件（或称合同）：指合同协议书、中标通知书、投标函及投标函附录、专用合同条款、通用合同条款、技术标准和要求、图纸、已标价工程量清单，以及其他合同文件。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合同协议书：指第1.5款所指的合同协议书。</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中标通知书：指发包人通知承包人中标的函件。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投标函：指构成合同文件组成部分的由承包人填写并签署的投标函。</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投标函附录：指附在投标函后构成合同文件的投标函附录。</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技术标准和要求：指构成合同文件组成部分的名为技术标准和要求的文件，包括合同双方当事人约定对其所作的修改或补充。</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图纸：指包含在合同中的工程图纸，以及由发包人按合同约定提供的任何补充和修改的图纸，包括配套的说明。</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"1.1.1.8"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1.1.1.8</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已标价工程量清单：指构成合同文件组成部分的由承包人按照规定的格式和要求填写并标明价格的工程量清单。</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"1.1.1.9"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1.1.1.9</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其他合同文件：指经合同双方当事人确认构成合同文件的其他文件。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1.1.2合同当事人和人员</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合同当事人：指发包人和（或）承包人。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发包人：指专用合同条款中指明并与承包人在合同协议书中签字的当事人。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承包人：指与发包人签订合同协议书的当事人。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承包人项目经理：指承包人派驻施工场地的全权负责人。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分包人：指从承包人处分包合同中某一部分工程，并与其签订分包合同的分包人。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监理人：指在专用合同条款中指明的，受发包人委托对合同履行实施管理的法人或其他组织。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总监理工程师（总监）：指由监理人委派常驻施工场地对合同履行实施管理的全权负责人。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1.1.3工程和设备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工程：指永久工程和（或）临时工程。</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永久工程：指按合同约定建造并移交给发包人的工程，包括工程设备。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临时工程：指为完成合同约定的永久工程所修建的各类临时性工程，不包括施工设备。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单位工程：指专用合同条款中指明特定范围的永久工程。</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工程设备：指构成或计划构成永久工程一部分的机电设备、金属结构设备、仪器装置及其他类似的设备和装置。</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施工设备：指为完成合同约定的各项工作所需的设备、器具和其他物品，不包括临时工程和材料。</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临时设施：指为完成合同约定的各项工作所服务的临时性生产和生活设施。</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"1.1.3.8"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1.1.3.8</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承包人设备：指承包人自带的施工设备。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"1.1.3.9"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1.1.3.9</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施工场地（或称工地、现场）：指用于合同工程施工的场所，以及在合同中指定作为施工场地组成部分的其他场所，包括永久占地和临时占地。</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"1.1.3.10"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1.1.3.10</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永久占地：指专用合同条款中指明为实施合同工程需永久占用的土地。</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"1.1.3.11"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1.1.3.11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临时占地：指专用合同条款中指明为实施合同工程需临时占用的土地。</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1.1.4日期</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开工通知：指监理人按第11.1款通知承包人开工的函件。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开工日期：指监理人按第11.1款发出的开工通知中写明的开工日期。</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工期：指承包人在投标函中承诺的完成合同工程所需的期限，包括按第11.3款、第11.4款和第11.6款约定所作的变更。</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竣工日期：指第</w:t>
      </w: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目约定工期届满时的日期。实际竣工日期以工程接收证书中写明的日期为准。</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缺陷责任期：指履行第19.2款约定的缺陷责任的期限，具体期限由专用合同条款约定，包括根据第19.3款约定所作的延长。</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基准日期：指投标截止时间前28天的日期。</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天：除特别指明外，指日历天。合同中按天计算时间的，开始当天不计入，从次日开始计算。期限最后一天的截止时间为当天24：00。</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1.1.5合同价格和费用</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签约合同价：指签定合同时合同协议书中写明的，包括了暂列金额、暂估价的合同总金额。</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合同价格：指承包人按合同约定完成了包括缺陷责任期内的全部承包工作后，发包人应付给承包人的金额，包括在履行合同过程中按合同约定进行的变更和调整。</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费用：指为履行合同所发生的或将要发生的所有合理开支，包括管理费和应分摊的其他费用，但不包括利润。</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暂列金额：指已标价工程量清单中所列的暂列金额，用于在签订协议书时尚未确定或不可预见变更的施工及其所需材料、工程设备、服务等的金额，包括以计日工方式支付的金额。</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暂估价：指发包人在工程量清单中给定的用于支付必然发生但暂时不能确定价格的材料、设备以及专业工程的金额。</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计日工：指对零星工作采取的一种计价方式，按合同中的计日工子目及其单价计价付款。</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质量保证金（或称保留金）：指按第17.4.1项约定用于保证在缺陷责任期内履行缺陷修复义务的金额。</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1.1.6其他</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"1.1.6.1"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1.1.6.1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书面形式：指合同文件、信函、电报、传真等可以有形地表现所载内容的形式。</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38" w:name="_Toc27156"/>
      <w:r>
        <w:rPr>
          <w:rFonts w:hint="eastAsia" w:ascii="宋体" w:hAnsi="宋体" w:eastAsia="宋体" w:cs="宋体"/>
          <w:color w:val="000000"/>
          <w:spacing w:val="-1"/>
          <w:sz w:val="22"/>
          <w:szCs w:val="22"/>
          <w:highlight w:val="none"/>
        </w:rPr>
        <w:t xml:space="preserve">1.2语言文字</w:t>
      </w:r>
      <w:bookmarkEnd w:id="138"/>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除专用术语外，合同使用的语言文字为中文。必要时专用术语应附有中文注释。</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39" w:name="_Toc15124"/>
      <w:r>
        <w:rPr>
          <w:rFonts w:hint="eastAsia" w:ascii="宋体" w:hAnsi="宋体" w:eastAsia="宋体" w:cs="宋体"/>
          <w:color w:val="000000"/>
          <w:spacing w:val="-1"/>
          <w:sz w:val="22"/>
          <w:szCs w:val="22"/>
          <w:highlight w:val="none"/>
        </w:rPr>
        <w:t xml:space="preserve">1.3法律</w:t>
      </w:r>
      <w:bookmarkEnd w:id="139"/>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适用于合同的法律包括中华人民共和国法律、行政法规、部门规章，以及工程所在地的地方法规、自治条例、单行条例和地方政府规章。</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0" w:name="_Toc14734"/>
      <w:r>
        <w:rPr>
          <w:rFonts w:hint="eastAsia" w:ascii="宋体" w:hAnsi="宋体" w:eastAsia="宋体" w:cs="宋体"/>
          <w:color w:val="000000"/>
          <w:spacing w:val="-1"/>
          <w:sz w:val="22"/>
          <w:szCs w:val="22"/>
          <w:highlight w:val="none"/>
        </w:rPr>
        <w:t xml:space="preserve">1.4合同文件的优先顺序</w:t>
      </w:r>
      <w:bookmarkEnd w:id="140"/>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组成合同的各项文件应互相解释，互为说明。除专用合同条款另有约定外，解释合同文件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的优先顺序如下：</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（1）合同协议书；</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（2）中标通知书；</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（3）投标函及投标函附录；</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（4）专用合同条款；</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（5）通用合同条款；</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（6）技术标准和要求；</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（7）图纸；</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（8）已标价工程量清单；</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（9）其他合同文件。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1" w:name="_Toc13595"/>
      <w:r>
        <w:rPr>
          <w:rFonts w:hint="eastAsia" w:ascii="宋体" w:hAnsi="宋体" w:eastAsia="宋体" w:cs="宋体"/>
          <w:color w:val="000000"/>
          <w:spacing w:val="-1"/>
          <w:sz w:val="22"/>
          <w:szCs w:val="22"/>
          <w:highlight w:val="none"/>
        </w:rPr>
        <w:t xml:space="preserve">1.5合同协议书</w:t>
      </w:r>
      <w:bookmarkEnd w:id="141"/>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2" w:name="_Toc15154"/>
      <w:r>
        <w:rPr>
          <w:rFonts w:hint="eastAsia" w:ascii="宋体" w:hAnsi="宋体" w:eastAsia="宋体" w:cs="宋体"/>
          <w:color w:val="000000"/>
          <w:spacing w:val="-1"/>
          <w:sz w:val="22"/>
          <w:szCs w:val="22"/>
          <w:highlight w:val="none"/>
        </w:rPr>
        <w:t xml:space="preserve">1.6图纸和承包人文件</w:t>
      </w:r>
      <w:bookmarkEnd w:id="142"/>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1.6.1图纸的提供</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除专用合同条款另有约定外，图纸应在合理的期限内按照合同约定的数量提供给承包人。由于发包人未按时提供图纸造成工期延误的，按第11.3款的约定办理。</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1.6.2承包人提供的文件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按专用合同条款约定由承包人提供的文件，包括部分工程的大样图、加工图等，承包人应按约定的数量和期限报送监理人。监理人应在专用合同条款约定的期限内批复。</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1.6.3图纸的修改</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图纸需要修改和补充的，应由监理人取得发包人同意后，在该工程或工程相应部位施工前的合理期限内签发图纸修改图给承包人，具体签发期限在专用合同条款中约定。承包人应按修改后的图纸施工。</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1.6.4图纸的错误</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承包人发现发包人提供的图纸存在明显错误或疏忽，应及时通知监理人。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1.6.5图纸和承包人文件的保管</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监理人和承包人均应在施工场地各保存一套完整的包含第1.6.1项、第1.6.2项、第1.6.3项约定内容的图纸和承包人文件。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3" w:name="_Toc26022"/>
      <w:r>
        <w:rPr>
          <w:rFonts w:hint="eastAsia" w:ascii="宋体" w:hAnsi="宋体" w:eastAsia="宋体" w:cs="宋体"/>
          <w:color w:val="000000"/>
          <w:spacing w:val="-1"/>
          <w:sz w:val="22"/>
          <w:szCs w:val="22"/>
          <w:highlight w:val="none"/>
        </w:rPr>
        <w:t xml:space="preserve">1.7联络</w:t>
      </w:r>
      <w:bookmarkEnd w:id="143"/>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1.7.1与合同有关的通知、批准、证明、证书、指示、要求、请求、同意、意见、确定和决定等，均应采用书面形式。</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1.7.2第1.7.1项中的通知、批准、证明、证书、指示、要求、请求、同意、意见、确定和决定等来往函件，均应在合同约定的期限内送达指定地点和接收人，并办理签收手续。</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4" w:name="_Toc31566"/>
      <w:r>
        <w:rPr>
          <w:rFonts w:hint="eastAsia" w:ascii="宋体" w:hAnsi="宋体" w:eastAsia="宋体" w:cs="宋体"/>
          <w:color w:val="000000"/>
          <w:spacing w:val="-1"/>
          <w:sz w:val="22"/>
          <w:szCs w:val="22"/>
          <w:highlight w:val="none"/>
        </w:rPr>
        <w:t xml:space="preserve">1.8转让</w:t>
      </w:r>
      <w:bookmarkEnd w:id="144"/>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除合同另有约定外，未经对方当事人同意，一方当事人不得将合同权利全部或部分转让给第三人，也不得全部或部分转移合同义务。</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5" w:name="_Toc22968"/>
      <w:r>
        <w:rPr>
          <w:rFonts w:hint="eastAsia" w:ascii="宋体" w:hAnsi="宋体" w:eastAsia="宋体" w:cs="宋体"/>
          <w:color w:val="000000"/>
          <w:spacing w:val="-1"/>
          <w:sz w:val="22"/>
          <w:szCs w:val="22"/>
          <w:highlight w:val="none"/>
        </w:rPr>
        <w:t xml:space="preserve">1.9严禁贿赂</w:t>
      </w:r>
      <w:bookmarkEnd w:id="145"/>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合同双方当事人不得以贿赂或变相贿赂的方式，谋取不当利益或损害对方权益。因贿赂造成对方损失的，行为人应赔偿损失，并承担相应的法律责任。</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6" w:name="_Toc1285"/>
      <w:r>
        <w:rPr>
          <w:rFonts w:hint="eastAsia" w:ascii="宋体" w:hAnsi="宋体" w:eastAsia="宋体" w:cs="宋体"/>
          <w:color w:val="000000"/>
          <w:spacing w:val="-1"/>
          <w:sz w:val="22"/>
          <w:szCs w:val="22"/>
          <w:highlight w:val="none"/>
        </w:rPr>
        <w:t xml:space="preserve">1.10化石、文物</w:t>
      </w:r>
      <w:bookmarkEnd w:id="146"/>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1.10.2承包人发现文物后不及时报告或隐瞒不报，致使文物丢失或损坏的，应赔偿损失，并承担相应的法律责任。</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7" w:name="_Toc364"/>
      <w:r>
        <w:rPr>
          <w:rFonts w:hint="eastAsia" w:ascii="宋体" w:hAnsi="宋体" w:eastAsia="宋体" w:cs="宋体"/>
          <w:color w:val="000000"/>
          <w:spacing w:val="-1"/>
          <w:sz w:val="22"/>
          <w:szCs w:val="22"/>
          <w:highlight w:val="none"/>
        </w:rPr>
        <w:t xml:space="preserve">1.11专利技术</w:t>
      </w:r>
      <w:bookmarkEnd w:id="147"/>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1.11.1承包人在使用任何材料、承包人设备、工程设备或采用施工工艺时，因侵犯专利权或其他知识产权所引起的责任，由承包人承担，但由于遵照发包人提供的设计或技术标准和要求引起的除外。</w:t>
      </w:r>
      <w:r/>
    </w:p>
    <w:p>
      <w:pPr>
        <w:ind w:left="18" w:right="11" w:firstLine="654"/>
        <w:jc w:val="left"/>
        <w:keepLines w:val="0"/>
        <w:keepNext w:val="0"/>
        <w:pageBreakBefore w:val="0"/>
        <w:spacing w:before="14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妥善保护措施，由此导致费用增加和（或）工期延误由发包人承担。</w:t>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1.11.2承包人在投标文件中采用专利技术的，专利技术的使用费包含在投标报价内。</w:t>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1.11.3承包人的技术秘密和声明需要保密的资料和信息，发包人和监理人不得为合同以外的目的泄露给他人。</w:t>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48" w:name="_Toc23425"/>
      <w:r>
        <w:rPr>
          <w:rFonts w:hint="eastAsia" w:ascii="宋体" w:hAnsi="宋体" w:eastAsia="宋体" w:cs="宋体"/>
          <w:color w:val="000000"/>
          <w:spacing w:val="-6"/>
          <w:sz w:val="22"/>
          <w:szCs w:val="22"/>
          <w:highlight w:val="none"/>
        </w:rPr>
        <w:t xml:space="preserve">1.12图纸和文件的保密</w:t>
      </w:r>
      <w:bookmarkEnd w:id="148"/>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1.12.1发包人提供的图纸和文件，未经发包人同意，承包人不得为合同以外的目的泄露给他人或公开发表与引用。</w:t>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1.12.2承包人提供的文件，未经承包人同意，发包人和监理人不得为合同以外的目的泄露给他人或公开发表与引用。</w:t>
      </w:r>
      <w:r/>
    </w:p>
    <w:p>
      <w:pPr>
        <w:ind w:left="3600"/>
        <w:jc w:val="left"/>
        <w:keepLines w:val="0"/>
        <w:keepNext w:val="0"/>
        <w:pageBreakBefore w:val="0"/>
        <w:spacing w:before="175" w:line="360" w:lineRule="exact"/>
        <w:widowControl/>
        <w:rPr>
          <w:rFonts w:hint="eastAsia" w:ascii="宋体" w:hAnsi="宋体" w:eastAsia="宋体" w:cs="宋体"/>
          <w:color w:val="000000"/>
          <w:sz w:val="31"/>
          <w:szCs w:val="31"/>
          <w:highlight w:val="none"/>
        </w:rPr>
        <w:outlineLvl w:val="1"/>
      </w:pPr>
      <w:r/>
      <w:bookmarkStart w:id="149" w:name="_Toc16596"/>
      <w:r>
        <w:rPr>
          <w:rFonts w:hint="eastAsia" w:ascii="宋体" w:hAnsi="宋体" w:eastAsia="宋体" w:cs="宋体"/>
          <w:b/>
          <w:bCs/>
          <w:color w:val="000000"/>
          <w:spacing w:val="7"/>
          <w:sz w:val="31"/>
          <w:szCs w:val="31"/>
          <w:highlight w:val="none"/>
        </w:rPr>
        <w:t xml:space="preserve">2.</w:t>
      </w:r>
      <w:r>
        <w:rPr>
          <w:rFonts w:hint="eastAsia" w:ascii="宋体" w:hAnsi="宋体" w:eastAsia="宋体" w:cs="宋体"/>
          <w:color w:val="000000"/>
          <w:spacing w:val="7"/>
          <w:sz w:val="31"/>
          <w:szCs w:val="31"/>
          <w:highlight w:val="none"/>
        </w:rPr>
        <w:t xml:space="preserve">发包人义务</w:t>
      </w:r>
      <w:bookmarkEnd w:id="149"/>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50" w:name="_Toc20947"/>
      <w:r>
        <w:rPr>
          <w:rFonts w:hint="eastAsia" w:ascii="宋体" w:hAnsi="宋体" w:eastAsia="宋体" w:cs="宋体"/>
          <w:color w:val="000000"/>
          <w:spacing w:val="-6"/>
          <w:sz w:val="22"/>
          <w:szCs w:val="22"/>
          <w:highlight w:val="none"/>
        </w:rPr>
        <w:t xml:space="preserve">2.1遵守法律</w:t>
      </w:r>
      <w:bookmarkEnd w:id="150"/>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发包人在履行合同过程中应遵守法律，并保证承包人免于承担因发包人违反法律而引起的任何责任。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51" w:name="_Toc18658"/>
      <w:r>
        <w:rPr>
          <w:rFonts w:hint="eastAsia" w:ascii="宋体" w:hAnsi="宋体" w:eastAsia="宋体" w:cs="宋体"/>
          <w:color w:val="000000"/>
          <w:spacing w:val="-6"/>
          <w:sz w:val="22"/>
          <w:szCs w:val="22"/>
          <w:highlight w:val="none"/>
        </w:rPr>
        <w:t xml:space="preserve">2.2发出开工通知</w:t>
      </w:r>
      <w:bookmarkEnd w:id="151"/>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发包人应委托监理人按第11.1款的约定向承包人发出开工通知。</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52" w:name="_Toc24255"/>
      <w:r>
        <w:rPr>
          <w:rFonts w:hint="eastAsia" w:ascii="宋体" w:hAnsi="宋体" w:eastAsia="宋体" w:cs="宋体"/>
          <w:color w:val="000000"/>
          <w:spacing w:val="-6"/>
          <w:sz w:val="22"/>
          <w:szCs w:val="22"/>
          <w:highlight w:val="none"/>
        </w:rPr>
        <w:t xml:space="preserve">2.3提供施工场地</w:t>
      </w:r>
      <w:bookmarkEnd w:id="152"/>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发包人应按专用合同条款约定向承包人提供施工场地，以及施工场地内地下管线和地下设施等有关资料，并保证资料的真实、准确、完整。</w:t>
      </w:r>
      <w:r/>
    </w:p>
    <w:p>
      <w:pPr>
        <w:ind w:left="400"/>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153" w:name="_Toc121"/>
      <w:r>
        <w:rPr>
          <w:rFonts w:hint="eastAsia" w:ascii="宋体" w:hAnsi="宋体" w:eastAsia="宋体" w:cs="宋体"/>
          <w:color w:val="000000"/>
          <w:spacing w:val="-1"/>
          <w:sz w:val="22"/>
          <w:szCs w:val="22"/>
          <w:highlight w:val="none"/>
        </w:rPr>
        <w:t xml:space="preserve">2.4协助承包人办理证件和批件</w:t>
      </w:r>
      <w:bookmarkEnd w:id="153"/>
      <w:r/>
      <w:r/>
    </w:p>
    <w:p>
      <w:pPr>
        <w:ind w:left="356"/>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发包人应协助承包人办理法律规定的有关施工</w:t>
      </w:r>
      <w:r>
        <w:rPr>
          <w:rFonts w:hint="eastAsia" w:ascii="宋体" w:hAnsi="宋体" w:eastAsia="宋体" w:cs="宋体"/>
          <w:color w:val="000000"/>
          <w:spacing w:val="-1"/>
          <w:sz w:val="22"/>
          <w:szCs w:val="22"/>
          <w:highlight w:val="none"/>
        </w:rPr>
        <w:t xml:space="preserve">证件和批件。</w:t>
      </w:r>
      <w:r/>
    </w:p>
    <w:p>
      <w:pPr>
        <w:ind w:left="333"/>
        <w:jc w:val="left"/>
        <w:keepLines w:val="0"/>
        <w:keepNext w:val="0"/>
        <w:pageBreakBefore w:val="0"/>
        <w:spacing w:before="158" w:line="360" w:lineRule="exact"/>
        <w:widowControl/>
        <w:rPr>
          <w:rFonts w:hint="eastAsia" w:ascii="宋体" w:hAnsi="宋体" w:eastAsia="宋体" w:cs="宋体"/>
          <w:color w:val="000000"/>
          <w:sz w:val="22"/>
          <w:szCs w:val="22"/>
          <w:highlight w:val="none"/>
        </w:rPr>
        <w:outlineLvl w:val="2"/>
      </w:pPr>
      <w:r/>
      <w:bookmarkStart w:id="154" w:name="_Toc13320"/>
      <w:r>
        <w:rPr>
          <w:rFonts w:hint="eastAsia" w:ascii="宋体" w:hAnsi="宋体" w:eastAsia="宋体" w:cs="宋体"/>
          <w:b/>
          <w:bCs/>
          <w:color w:val="000000"/>
          <w:spacing w:val="7"/>
          <w:sz w:val="22"/>
          <w:szCs w:val="22"/>
          <w:highlight w:val="none"/>
        </w:rPr>
        <w:t xml:space="preserve">2.5</w:t>
      </w:r>
      <w:r>
        <w:rPr>
          <w:rFonts w:hint="eastAsia" w:ascii="宋体" w:hAnsi="宋体" w:eastAsia="宋体" w:cs="宋体"/>
          <w:color w:val="000000"/>
          <w:spacing w:val="7"/>
          <w:sz w:val="22"/>
          <w:szCs w:val="22"/>
          <w:highlight w:val="none"/>
        </w:rPr>
        <w:t xml:space="preserve">组织设计交底</w:t>
      </w:r>
      <w:bookmarkEnd w:id="154"/>
      <w:r/>
      <w:r/>
    </w:p>
    <w:p>
      <w:pPr>
        <w:ind w:left="356"/>
        <w:jc w:val="left"/>
        <w:keepLines w:val="0"/>
        <w:keepNext w:val="0"/>
        <w:pageBreakBefore w:val="0"/>
        <w:spacing w:before="15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发包人应根据合同进度计划，组织设计单位向承包人进</w:t>
      </w:r>
      <w:r>
        <w:rPr>
          <w:rFonts w:hint="eastAsia" w:ascii="宋体" w:hAnsi="宋体" w:eastAsia="宋体" w:cs="宋体"/>
          <w:color w:val="000000"/>
          <w:spacing w:val="-1"/>
          <w:sz w:val="22"/>
          <w:szCs w:val="22"/>
          <w:highlight w:val="none"/>
        </w:rPr>
        <w:t xml:space="preserve">行设计交底。</w:t>
      </w:r>
      <w:r/>
    </w:p>
    <w:p>
      <w:pPr>
        <w:ind w:left="333"/>
        <w:jc w:val="left"/>
        <w:keepLines w:val="0"/>
        <w:keepNext w:val="0"/>
        <w:pageBreakBefore w:val="0"/>
        <w:spacing w:before="160" w:line="360" w:lineRule="exact"/>
        <w:widowControl/>
        <w:rPr>
          <w:rFonts w:hint="eastAsia" w:ascii="宋体" w:hAnsi="宋体" w:eastAsia="宋体" w:cs="宋体"/>
          <w:color w:val="000000"/>
          <w:sz w:val="22"/>
          <w:szCs w:val="22"/>
          <w:highlight w:val="none"/>
        </w:rPr>
        <w:outlineLvl w:val="2"/>
      </w:pPr>
      <w:r/>
      <w:bookmarkStart w:id="155" w:name="_Toc18196"/>
      <w:r>
        <w:rPr>
          <w:rFonts w:hint="eastAsia" w:ascii="宋体" w:hAnsi="宋体" w:eastAsia="宋体" w:cs="宋体"/>
          <w:b/>
          <w:bCs/>
          <w:color w:val="000000"/>
          <w:spacing w:val="7"/>
          <w:sz w:val="22"/>
          <w:szCs w:val="22"/>
          <w:highlight w:val="none"/>
        </w:rPr>
        <w:t xml:space="preserve">2.6</w:t>
      </w:r>
      <w:r>
        <w:rPr>
          <w:rFonts w:hint="eastAsia" w:ascii="宋体" w:hAnsi="宋体" w:eastAsia="宋体" w:cs="宋体"/>
          <w:color w:val="000000"/>
          <w:spacing w:val="7"/>
          <w:sz w:val="22"/>
          <w:szCs w:val="22"/>
          <w:highlight w:val="none"/>
        </w:rPr>
        <w:t xml:space="preserve">支付合同价款</w:t>
      </w:r>
      <w:bookmarkEnd w:id="155"/>
      <w:r/>
      <w:r/>
    </w:p>
    <w:p>
      <w:pPr>
        <w:ind w:left="356"/>
        <w:jc w:val="left"/>
        <w:keepLines w:val="0"/>
        <w:keepNext w:val="0"/>
        <w:pageBreakBefore w:val="0"/>
        <w:spacing w:before="155"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发包人应按合同约定向承包人及时支付合同价款。</w:t>
      </w:r>
      <w:r/>
    </w:p>
    <w:p>
      <w:pPr>
        <w:ind w:left="333"/>
        <w:jc w:val="left"/>
        <w:keepLines w:val="0"/>
        <w:keepNext w:val="0"/>
        <w:pageBreakBefore w:val="0"/>
        <w:spacing w:before="162" w:line="360" w:lineRule="exact"/>
        <w:widowControl/>
        <w:rPr>
          <w:rFonts w:hint="eastAsia" w:ascii="宋体" w:hAnsi="宋体" w:eastAsia="宋体" w:cs="宋体"/>
          <w:color w:val="000000"/>
          <w:sz w:val="22"/>
          <w:szCs w:val="22"/>
          <w:highlight w:val="none"/>
        </w:rPr>
        <w:outlineLvl w:val="2"/>
      </w:pPr>
      <w:r/>
      <w:bookmarkStart w:id="156" w:name="_Toc23798"/>
      <w:r>
        <w:rPr>
          <w:rFonts w:hint="eastAsia" w:ascii="宋体" w:hAnsi="宋体" w:eastAsia="宋体" w:cs="宋体"/>
          <w:b/>
          <w:bCs/>
          <w:color w:val="000000"/>
          <w:spacing w:val="7"/>
          <w:sz w:val="22"/>
          <w:szCs w:val="22"/>
          <w:highlight w:val="none"/>
        </w:rPr>
        <w:t xml:space="preserve">2.7</w:t>
      </w:r>
      <w:r>
        <w:rPr>
          <w:rFonts w:hint="eastAsia" w:ascii="宋体" w:hAnsi="宋体" w:eastAsia="宋体" w:cs="宋体"/>
          <w:color w:val="000000"/>
          <w:spacing w:val="7"/>
          <w:sz w:val="22"/>
          <w:szCs w:val="22"/>
          <w:highlight w:val="none"/>
        </w:rPr>
        <w:t xml:space="preserve">组织竣工验收</w:t>
      </w:r>
      <w:bookmarkEnd w:id="156"/>
      <w:r/>
      <w:r/>
    </w:p>
    <w:p>
      <w:pPr>
        <w:ind w:left="356"/>
        <w:jc w:val="left"/>
        <w:keepLines w:val="0"/>
        <w:keepNext w:val="0"/>
        <w:pageBreakBefore w:val="0"/>
        <w:spacing w:before="155"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发包人应按合同约定及时组织竣工验收。</w:t>
      </w:r>
      <w:r/>
    </w:p>
    <w:p>
      <w:pPr>
        <w:ind w:left="356"/>
        <w:jc w:val="left"/>
        <w:keepLines w:val="0"/>
        <w:keepNext w:val="0"/>
        <w:pageBreakBefore w:val="0"/>
        <w:spacing w:before="68" w:line="360" w:lineRule="exact"/>
        <w:widowControl/>
        <w:rPr>
          <w:rFonts w:hint="eastAsia" w:ascii="宋体" w:hAnsi="宋体" w:eastAsia="宋体" w:cs="宋体"/>
          <w:color w:val="000000"/>
          <w:spacing w:val="5"/>
          <w:sz w:val="22"/>
          <w:szCs w:val="22"/>
          <w:highlight w:val="none"/>
        </w:rPr>
        <w:outlineLvl w:val="2"/>
      </w:pPr>
      <w:r/>
      <w:bookmarkStart w:id="157" w:name="_Toc26028"/>
      <w:r>
        <w:rPr>
          <w:rFonts w:hint="eastAsia" w:ascii="宋体" w:hAnsi="宋体" w:eastAsia="宋体" w:cs="宋体"/>
          <w:b/>
          <w:bCs/>
          <w:color w:val="000000"/>
          <w:spacing w:val="5"/>
          <w:sz w:val="22"/>
          <w:szCs w:val="22"/>
          <w:highlight w:val="none"/>
        </w:rPr>
        <w:t xml:space="preserve">2.8</w:t>
      </w:r>
      <w:r>
        <w:rPr>
          <w:rFonts w:hint="eastAsia" w:ascii="宋体" w:hAnsi="宋体" w:eastAsia="宋体" w:cs="宋体"/>
          <w:color w:val="000000"/>
          <w:spacing w:val="5"/>
          <w:sz w:val="22"/>
          <w:szCs w:val="22"/>
          <w:highlight w:val="none"/>
        </w:rPr>
        <w:t xml:space="preserve">其他义务</w:t>
      </w:r>
      <w:bookmarkEnd w:id="157"/>
      <w:r/>
      <w:r/>
    </w:p>
    <w:p>
      <w:pPr>
        <w:ind w:left="356"/>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发包人应履行合同约定的其他义务。</w:t>
      </w:r>
      <w:r/>
    </w:p>
    <w:p>
      <w:pPr>
        <w:ind w:left="3917"/>
        <w:jc w:val="left"/>
        <w:keepLines w:val="0"/>
        <w:keepNext w:val="0"/>
        <w:pageBreakBefore w:val="0"/>
        <w:spacing w:before="174" w:line="360" w:lineRule="exact"/>
        <w:widowControl/>
        <w:rPr>
          <w:rFonts w:hint="eastAsia" w:ascii="宋体" w:hAnsi="宋体" w:eastAsia="宋体" w:cs="宋体"/>
          <w:color w:val="000000"/>
          <w:sz w:val="31"/>
          <w:szCs w:val="31"/>
          <w:highlight w:val="none"/>
        </w:rPr>
        <w:outlineLvl w:val="1"/>
      </w:pPr>
      <w:r/>
      <w:bookmarkStart w:id="158" w:name="_Toc1578"/>
      <w:r>
        <w:rPr>
          <w:rFonts w:hint="eastAsia" w:ascii="宋体" w:hAnsi="宋体" w:eastAsia="宋体" w:cs="宋体"/>
          <w:b/>
          <w:bCs/>
          <w:color w:val="000000"/>
          <w:spacing w:val="6"/>
          <w:sz w:val="31"/>
          <w:szCs w:val="31"/>
          <w:highlight w:val="none"/>
        </w:rPr>
        <w:t xml:space="preserve">3.</w:t>
      </w:r>
      <w:r>
        <w:rPr>
          <w:rFonts w:hint="eastAsia" w:ascii="宋体" w:hAnsi="宋体" w:eastAsia="宋体" w:cs="宋体"/>
          <w:color w:val="000000"/>
          <w:spacing w:val="6"/>
          <w:sz w:val="31"/>
          <w:szCs w:val="31"/>
          <w:highlight w:val="none"/>
        </w:rPr>
        <w:t xml:space="preserve">监理人</w:t>
      </w:r>
      <w:bookmarkEnd w:id="158"/>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59" w:name="_Toc26559"/>
      <w:r>
        <w:rPr>
          <w:rFonts w:hint="eastAsia" w:ascii="宋体" w:hAnsi="宋体" w:eastAsia="宋体" w:cs="宋体"/>
          <w:color w:val="000000"/>
          <w:spacing w:val="-6"/>
          <w:sz w:val="22"/>
          <w:szCs w:val="22"/>
          <w:highlight w:val="none"/>
        </w:rPr>
        <w:t xml:space="preserve">3.1监理人的职责和权力</w:t>
      </w:r>
      <w:bookmarkEnd w:id="159"/>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3.1.1监理人受发包人委托，享有合同约定的权力。监理人在行使某项权力前需要经发包人事先批准而通用合同条款没有指明的，应在专用合同条款中指明。</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3.1.2监理人发出的任何指示应视为已得到发包人的批准，但监理人无权免除或变更合同约定的发包人和承包人的权利、义务和责任。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3.1.3合同约定应由承包人承担的义务和责任，不因监理人对承包人提交文件的审查或批准，对工程、材料和设备的检查和检验，以及为实施监理作出的指示等职务行为而减轻或解除。</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0" w:name="_Toc24833"/>
      <w:r>
        <w:rPr>
          <w:rFonts w:hint="eastAsia" w:ascii="宋体" w:hAnsi="宋体" w:eastAsia="宋体" w:cs="宋体"/>
          <w:color w:val="000000"/>
          <w:spacing w:val="-6"/>
          <w:sz w:val="22"/>
          <w:szCs w:val="22"/>
          <w:highlight w:val="none"/>
        </w:rPr>
        <w:t xml:space="preserve">3.2总监理工程师</w:t>
      </w:r>
      <w:bookmarkEnd w:id="160"/>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1" w:name="_Toc9642"/>
      <w:r>
        <w:rPr>
          <w:rFonts w:hint="eastAsia" w:ascii="宋体" w:hAnsi="宋体" w:eastAsia="宋体" w:cs="宋体"/>
          <w:color w:val="000000"/>
          <w:spacing w:val="-6"/>
          <w:sz w:val="22"/>
          <w:szCs w:val="22"/>
          <w:highlight w:val="none"/>
        </w:rPr>
        <w:t xml:space="preserve">3.3监理人员</w:t>
      </w:r>
      <w:bookmarkEnd w:id="161"/>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3.3.3承包人对总监理工程师授权的监理人员发出的指示有疑问的，可向总监理工程师提出书面异议，总监理工程师应在48小时内对该指示予以确认、更改或撤销。</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3.3.4除专用合同条款另有约定外，总监理工程师不应将3.5款约定应由总监理工程师作出确定的权力授权或委托给其他监理人员。</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2" w:name="_Toc26383"/>
      <w:r>
        <w:rPr>
          <w:rFonts w:hint="eastAsia" w:ascii="宋体" w:hAnsi="宋体" w:eastAsia="宋体" w:cs="宋体"/>
          <w:color w:val="000000"/>
          <w:spacing w:val="-6"/>
          <w:sz w:val="22"/>
          <w:szCs w:val="22"/>
          <w:highlight w:val="none"/>
        </w:rPr>
        <w:t xml:space="preserve">3.4监理人的指示</w:t>
      </w:r>
      <w:bookmarkEnd w:id="162"/>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3.4.1监理人应按第3.1款的约定向承包人发出指示，监理人的指示应盖有监理人授权的施工场地机构章，并由总监理工程师或总监理工程师按第3.3.1项约定授权的监理人员签字。</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3.4.2承包人收到监理人按第3.4.1项作出的指示后应遵照执行。指示构成变更的，应按第15条处理。</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3.4.4除合同另有约定外，承包人只从总监理工程师或按第3.3.1项被授权的监理人员处取得指示。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3.4.5由于监理人未能按合同约定发出指示、指示延误或指示错误而导致承包人费用增加和（或）工期延误的，由发包人承担赔偿责任。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3" w:name="_Toc21171"/>
      <w:r>
        <w:rPr>
          <w:rFonts w:hint="eastAsia" w:ascii="宋体" w:hAnsi="宋体" w:eastAsia="宋体" w:cs="宋体"/>
          <w:color w:val="000000"/>
          <w:spacing w:val="-6"/>
          <w:sz w:val="22"/>
          <w:szCs w:val="22"/>
          <w:highlight w:val="none"/>
        </w:rPr>
        <w:t xml:space="preserve">3.5商定或确定</w:t>
      </w:r>
      <w:bookmarkEnd w:id="163"/>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left="3919"/>
        <w:jc w:val="left"/>
        <w:keepLines w:val="0"/>
        <w:keepNext w:val="0"/>
        <w:pageBreakBefore w:val="0"/>
        <w:spacing w:before="178" w:line="360" w:lineRule="exact"/>
        <w:widowControl/>
        <w:rPr>
          <w:rFonts w:hint="eastAsia" w:ascii="宋体" w:hAnsi="宋体" w:eastAsia="宋体" w:cs="宋体"/>
          <w:color w:val="000000"/>
          <w:sz w:val="31"/>
          <w:szCs w:val="31"/>
          <w:highlight w:val="none"/>
        </w:rPr>
        <w:outlineLvl w:val="1"/>
      </w:pPr>
      <w:r/>
      <w:bookmarkStart w:id="164" w:name="_Toc9853"/>
      <w:r>
        <w:rPr>
          <w:rFonts w:hint="eastAsia" w:ascii="宋体" w:hAnsi="宋体" w:eastAsia="宋体" w:cs="宋体"/>
          <w:b/>
          <w:bCs/>
          <w:color w:val="000000"/>
          <w:spacing w:val="6"/>
          <w:sz w:val="31"/>
          <w:szCs w:val="31"/>
          <w:highlight w:val="none"/>
        </w:rPr>
        <w:t xml:space="preserve">4.</w:t>
      </w:r>
      <w:r>
        <w:rPr>
          <w:rFonts w:hint="eastAsia" w:ascii="宋体" w:hAnsi="宋体" w:eastAsia="宋体" w:cs="宋体"/>
          <w:color w:val="000000"/>
          <w:spacing w:val="6"/>
          <w:sz w:val="31"/>
          <w:szCs w:val="31"/>
          <w:highlight w:val="none"/>
        </w:rPr>
        <w:t xml:space="preserve">承包人</w:t>
      </w:r>
      <w:bookmarkEnd w:id="164"/>
      <w:r/>
      <w:r/>
    </w:p>
    <w:p>
      <w:pPr>
        <w:ind w:left="332"/>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165" w:name="_Toc13425"/>
      <w:r>
        <w:rPr>
          <w:rFonts w:hint="eastAsia" w:ascii="宋体" w:hAnsi="宋体" w:eastAsia="宋体" w:cs="宋体"/>
          <w:b/>
          <w:bCs/>
          <w:color w:val="000000"/>
          <w:spacing w:val="7"/>
          <w:sz w:val="22"/>
          <w:szCs w:val="22"/>
          <w:highlight w:val="none"/>
        </w:rPr>
        <w:t xml:space="preserve">4.1</w:t>
      </w:r>
      <w:r>
        <w:rPr>
          <w:rFonts w:hint="eastAsia" w:ascii="宋体" w:hAnsi="宋体" w:eastAsia="宋体" w:cs="宋体"/>
          <w:color w:val="000000"/>
          <w:spacing w:val="7"/>
          <w:sz w:val="22"/>
          <w:szCs w:val="22"/>
          <w:highlight w:val="none"/>
        </w:rPr>
        <w:t xml:space="preserve">承包人的一般义务</w:t>
      </w:r>
      <w:bookmarkEnd w:id="165"/>
      <w:r/>
      <w:r/>
    </w:p>
    <w:p>
      <w:pPr>
        <w:ind w:left="347"/>
        <w:jc w:val="left"/>
        <w:keepLines w:val="0"/>
        <w:keepNext w:val="0"/>
        <w:pageBreakBefore w:val="0"/>
        <w:spacing w:before="155"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4.1.1遵守法律</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卫生承包人在履行合同过程中应遵守法律，并保证发包人免于承担因承包人违反法律而引起的任何责任。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4.1.2依法纳税</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承包人应按有关法律规定纳税，应缴纳的税金包括在合同价格内。</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4.1.3完成各项承包工作</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4.1.5保证工程施工和人员的安全</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承包人应按第9.2款约定采取施工安全措施，确保工程及其人员、材料、设备和设施的安全，防止因工程施工造成的人身伤害和财产损失。</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4.1.6负责施工场地及其周边环境与生态的保护工作承包人应按照第9.4款约定负责施工场地及其周边环境与生态的保护工作。</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4.1.8为他人提供方便</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4.1.9工程的维护和照管</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工程接收证书颁发前，承包人应负责照管和维护工程。工程接收证书颁发时尚有部分未竣工工程的，承包人还应负责该未竣工工程的照管和维护工作，直至竣工后移交给发包人为止。</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4.1.10其他义务</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承包人应履行合同约定的其他义务。</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6" w:name="_Toc17998"/>
      <w:r>
        <w:rPr>
          <w:rFonts w:hint="eastAsia" w:ascii="宋体" w:hAnsi="宋体" w:eastAsia="宋体" w:cs="宋体"/>
          <w:color w:val="000000"/>
          <w:spacing w:val="-6"/>
          <w:sz w:val="22"/>
          <w:szCs w:val="22"/>
          <w:highlight w:val="none"/>
        </w:rPr>
        <w:t xml:space="preserve">4.2履约担保</w:t>
      </w:r>
      <w:bookmarkEnd w:id="166"/>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承包人应保证其履约担保在发包人颁发工程接收证书前一直有效。发包人应在工程接收证书颁发后28天内把履约担保退还给承包人。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7" w:name="_Toc5755"/>
      <w:r>
        <w:rPr>
          <w:rFonts w:hint="eastAsia" w:ascii="宋体" w:hAnsi="宋体" w:eastAsia="宋体" w:cs="宋体"/>
          <w:color w:val="000000"/>
          <w:spacing w:val="-6"/>
          <w:sz w:val="22"/>
          <w:szCs w:val="22"/>
          <w:highlight w:val="none"/>
        </w:rPr>
        <w:t xml:space="preserve">4.3分包</w:t>
      </w:r>
      <w:bookmarkEnd w:id="167"/>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4.3.1承包人不得将其承包的全部工程转包给第三人，或将其承包的全部工程肢解后以分包的名义转包给第三人。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4.3.2承包人不得将工程主体、关键性工作分包给第三人。除专用合同条款另有约定外，未经发包人同意，承包人不得将工程的其他部分或工作分包给第三人。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4.3.3分包人的资格能力应与其分包工程的标准和规模相适应。</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4.3.4按投标函附录约定分包工程的，承包人应向发包人和监理人提交分包合同副本。</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4.3.5承包人应与分包人就分包工程向发包人承担连带责任。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8" w:name="_Toc10712"/>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承包人项目经理</w:t>
      </w:r>
      <w:bookmarkEnd w:id="168"/>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.3承包人为履行合同发出的一切函件均应盖有承包人授权的施工场地管理机构章，并由承包人项目经理或其授权代表签字。</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.4承包人项目经理可以授权其下属人员履行其某项职责，但事先应将这些人员的姓名和授权范围通知监理人。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9" w:name="_Toc25730"/>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承包人人员的管理</w:t>
      </w:r>
      <w:bookmarkEnd w:id="169"/>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.2为完成合同约定的各项工作，承包人应向施工场地派遣或雇佣足够数量的下列人员：</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（1）具有相应资格的专业技工和合格的普工；</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（2）具有相应施工经验的技术人员；</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（3）具有相应岗位资格的各级管理人员。</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.3承包人安排在施工场地的主要管理人员和技术骨干应相对稳定。承包人更换主要管理人员和技术骨干时，应取得监理人的同意。</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.4特殊岗位的工作人员均应持有相应的资格证明，监理人有权随时检查。监理人认为有必要时，可进行现场考核。</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0" w:name="_Toc5363"/>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6</w:t>
      </w:r>
      <w:r>
        <w:rPr>
          <w:rFonts w:hint="eastAsia" w:ascii="宋体" w:hAnsi="宋体" w:eastAsia="宋体" w:cs="宋体"/>
          <w:color w:val="000000"/>
          <w:spacing w:val="-6"/>
          <w:sz w:val="22"/>
          <w:szCs w:val="22"/>
          <w:highlight w:val="none"/>
        </w:rPr>
        <w:t xml:space="preserve">撤换承包人项目经理和其他人员</w:t>
      </w:r>
      <w:bookmarkEnd w:id="170"/>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承包人应对其项目经理和其他人员进行有效管理。监理人要求撤换不能胜任本职工作、行为不端或玩忽职守的承包人项目经理和其他人员的，承包人应予以撤换。</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1" w:name="_Toc26176"/>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保障承包人人员的合法权益</w:t>
      </w:r>
      <w:bookmarkEnd w:id="171"/>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.1承包人应与其雇佣的人员签订劳动合同，并按时发放工资。</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.2承包人应按劳动法的规定安排工作时间，保证其雇佣人员享有休息和休假的权利。因工程施工的特殊需要占用休假日或延长工作时间的，应不超过法律规定的限度，并按法律规定</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给予补休或付酬。</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.3承包人应为其雇佣人员提供必要的食宿条件，以及符合环境保护和卫生要求的生活环境，在远离城镇的施工场地，还应配备必要的伤病防治和急救的医务人员与医疗设施。</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.5承包人应按有关法律规定和合同约定，为其雇佣人员办理保险。</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.6承包人应负责处理其雇佣人员因工伤亡事故的善后事宜。</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2" w:name="_Toc32426"/>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8</w:t>
      </w:r>
      <w:r>
        <w:rPr>
          <w:rFonts w:hint="eastAsia" w:ascii="宋体" w:hAnsi="宋体" w:eastAsia="宋体" w:cs="宋体"/>
          <w:color w:val="000000"/>
          <w:spacing w:val="-6"/>
          <w:sz w:val="22"/>
          <w:szCs w:val="22"/>
          <w:highlight w:val="none"/>
        </w:rPr>
        <w:t xml:space="preserve">工程价款应专款专用</w:t>
      </w:r>
      <w:bookmarkEnd w:id="172"/>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发包人按合同约定支付给承包人的各项价款应专用于合同工程。</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3" w:name="_Toc13286"/>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9</w:t>
      </w:r>
      <w:r>
        <w:rPr>
          <w:rFonts w:hint="eastAsia" w:ascii="宋体" w:hAnsi="宋体" w:eastAsia="宋体" w:cs="宋体"/>
          <w:color w:val="000000"/>
          <w:spacing w:val="-6"/>
          <w:sz w:val="22"/>
          <w:szCs w:val="22"/>
          <w:highlight w:val="none"/>
        </w:rPr>
        <w:t xml:space="preserve">承包人现场查勘</w:t>
      </w:r>
      <w:bookmarkEnd w:id="173"/>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9</w:t>
      </w:r>
      <w:r>
        <w:rPr>
          <w:rFonts w:hint="eastAsia" w:ascii="宋体" w:hAnsi="宋体" w:eastAsia="宋体" w:cs="宋体"/>
          <w:color w:val="000000"/>
          <w:spacing w:val="-6"/>
          <w:sz w:val="22"/>
          <w:szCs w:val="22"/>
          <w:highlight w:val="none"/>
        </w:rPr>
        <w:t xml:space="preserve">.1发包人应将其持有的现场地质勘探资料、水文气象资料提供给承包人，并对其技术指标准确性负责。但承包人应对其阅读上述有关资料后所作出的解释和推断负责。</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9</w:t>
      </w:r>
      <w:r>
        <w:rPr>
          <w:rFonts w:hint="eastAsia" w:ascii="宋体" w:hAnsi="宋体" w:eastAsia="宋体" w:cs="宋体"/>
          <w:color w:val="000000"/>
          <w:spacing w:val="-6"/>
          <w:sz w:val="22"/>
          <w:szCs w:val="22"/>
          <w:highlight w:val="none"/>
        </w:rPr>
        <w:t xml:space="preserve">.2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4" w:name="_Toc28279"/>
      <w:r>
        <w:rPr>
          <w:rFonts w:hint="eastAsia" w:ascii="宋体" w:hAnsi="宋体" w:eastAsia="宋体" w:cs="宋体"/>
          <w:color w:val="000000"/>
          <w:spacing w:val="-6"/>
          <w:sz w:val="22"/>
          <w:szCs w:val="22"/>
          <w:highlight w:val="none"/>
        </w:rPr>
        <w:t xml:space="preserve">4.1</w:t>
      </w:r>
      <w:r>
        <w:rPr>
          <w:rFonts w:hint="eastAsia" w:ascii="宋体" w:hAnsi="宋体" w:eastAsia="宋体" w:cs="宋体"/>
          <w:color w:val="000000"/>
          <w:spacing w:val="-6"/>
          <w:sz w:val="22"/>
          <w:szCs w:val="22"/>
          <w:highlight w:val="none"/>
          <w:lang w:val="en-US" w:eastAsia="zh-CN"/>
        </w:rPr>
        <w:t xml:space="preserve">0</w:t>
      </w:r>
      <w:r>
        <w:rPr>
          <w:rFonts w:hint="eastAsia" w:ascii="宋体" w:hAnsi="宋体" w:eastAsia="宋体" w:cs="宋体"/>
          <w:color w:val="000000"/>
          <w:spacing w:val="-6"/>
          <w:sz w:val="22"/>
          <w:szCs w:val="22"/>
          <w:highlight w:val="none"/>
        </w:rPr>
        <w:t xml:space="preserve">不利物质条件</w:t>
      </w:r>
      <w:bookmarkEnd w:id="174"/>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w:t>
      </w:r>
      <w:r>
        <w:rPr>
          <w:rFonts w:hint="eastAsia" w:ascii="宋体" w:hAnsi="宋体" w:eastAsia="宋体" w:cs="宋体"/>
          <w:color w:val="000000"/>
          <w:spacing w:val="-6"/>
          <w:sz w:val="22"/>
          <w:szCs w:val="22"/>
          <w:highlight w:val="none"/>
          <w:lang w:val="en-US" w:eastAsia="zh-CN"/>
        </w:rPr>
        <w:t xml:space="preserve">0</w:t>
      </w:r>
      <w:r>
        <w:rPr>
          <w:rFonts w:hint="eastAsia" w:ascii="宋体" w:hAnsi="宋体" w:eastAsia="宋体" w:cs="宋体"/>
          <w:color w:val="000000"/>
          <w:spacing w:val="-6"/>
          <w:sz w:val="22"/>
          <w:szCs w:val="22"/>
          <w:highlight w:val="none"/>
        </w:rPr>
        <w:t xml:space="preserve">.1不利物质条件，除专用合同条款另有约定外，是指承包人在施工场地遇到的不可预见的自然物质条件、非自然的物质障碍和污染物，包括地下和水文条件，但不包括气候条件。</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w:t>
      </w:r>
      <w:r>
        <w:rPr>
          <w:rFonts w:hint="eastAsia" w:ascii="宋体" w:hAnsi="宋体" w:eastAsia="宋体" w:cs="宋体"/>
          <w:color w:val="000000"/>
          <w:spacing w:val="-6"/>
          <w:sz w:val="22"/>
          <w:szCs w:val="22"/>
          <w:highlight w:val="none"/>
          <w:lang w:val="en-US" w:eastAsia="zh-CN"/>
        </w:rPr>
        <w:t xml:space="preserve">0</w:t>
      </w:r>
      <w:r>
        <w:rPr>
          <w:rFonts w:hint="eastAsia" w:ascii="宋体" w:hAnsi="宋体" w:eastAsia="宋体" w:cs="宋体"/>
          <w:color w:val="000000"/>
          <w:spacing w:val="-6"/>
          <w:sz w:val="22"/>
          <w:szCs w:val="22"/>
          <w:highlight w:val="none"/>
        </w:rPr>
        <w:t xml:space="preserve">.2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r/>
    </w:p>
    <w:p>
      <w:pPr>
        <w:ind w:left="3282"/>
        <w:jc w:val="left"/>
        <w:keepLines w:val="0"/>
        <w:keepNext w:val="0"/>
        <w:pageBreakBefore w:val="0"/>
        <w:spacing w:before="176" w:line="360" w:lineRule="exact"/>
        <w:widowControl/>
        <w:rPr>
          <w:rFonts w:hint="eastAsia" w:ascii="宋体" w:hAnsi="宋体" w:eastAsia="宋体" w:cs="宋体"/>
          <w:color w:val="000000"/>
          <w:sz w:val="31"/>
          <w:szCs w:val="31"/>
          <w:highlight w:val="none"/>
        </w:rPr>
        <w:outlineLvl w:val="1"/>
      </w:pPr>
      <w:r/>
      <w:bookmarkStart w:id="175" w:name="_Toc28395"/>
      <w:r>
        <w:rPr>
          <w:rFonts w:hint="eastAsia" w:ascii="宋体" w:hAnsi="宋体" w:eastAsia="宋体" w:cs="宋体"/>
          <w:b/>
          <w:bCs/>
          <w:color w:val="000000"/>
          <w:spacing w:val="8"/>
          <w:sz w:val="31"/>
          <w:szCs w:val="31"/>
          <w:highlight w:val="none"/>
        </w:rPr>
        <w:t xml:space="preserve">5.</w:t>
      </w:r>
      <w:r>
        <w:rPr>
          <w:rFonts w:hint="eastAsia" w:ascii="宋体" w:hAnsi="宋体" w:eastAsia="宋体" w:cs="宋体"/>
          <w:color w:val="000000"/>
          <w:spacing w:val="8"/>
          <w:sz w:val="31"/>
          <w:szCs w:val="31"/>
          <w:highlight w:val="none"/>
        </w:rPr>
        <w:t xml:space="preserve">材料和工程设备</w:t>
      </w:r>
      <w:bookmarkEnd w:id="175"/>
      <w:r/>
      <w:r/>
    </w:p>
    <w:p>
      <w:pPr>
        <w:ind w:left="335"/>
        <w:jc w:val="left"/>
        <w:keepLines w:val="0"/>
        <w:keepNext w:val="0"/>
        <w:pageBreakBefore w:val="0"/>
        <w:spacing w:before="127" w:line="360" w:lineRule="exact"/>
        <w:widowControl/>
        <w:rPr>
          <w:rFonts w:hint="eastAsia" w:ascii="宋体" w:hAnsi="宋体" w:eastAsia="宋体" w:cs="宋体"/>
          <w:color w:val="000000"/>
          <w:sz w:val="22"/>
          <w:szCs w:val="22"/>
          <w:highlight w:val="none"/>
        </w:rPr>
        <w:outlineLvl w:val="2"/>
      </w:pPr>
      <w:r/>
      <w:bookmarkStart w:id="176" w:name="_Toc24649"/>
      <w:r>
        <w:rPr>
          <w:rFonts w:hint="eastAsia" w:ascii="宋体" w:hAnsi="宋体" w:eastAsia="宋体" w:cs="宋体"/>
          <w:b/>
          <w:bCs/>
          <w:color w:val="000000"/>
          <w:spacing w:val="8"/>
          <w:sz w:val="22"/>
          <w:szCs w:val="22"/>
          <w:highlight w:val="none"/>
        </w:rPr>
        <w:t xml:space="preserve">5.1</w:t>
      </w:r>
      <w:r>
        <w:rPr>
          <w:rFonts w:hint="eastAsia" w:ascii="宋体" w:hAnsi="宋体" w:eastAsia="宋体" w:cs="宋体"/>
          <w:color w:val="000000"/>
          <w:spacing w:val="8"/>
          <w:sz w:val="22"/>
          <w:szCs w:val="22"/>
          <w:highlight w:val="none"/>
        </w:rPr>
        <w:t xml:space="preserve">承包人提供的材料和工程设备</w:t>
      </w:r>
      <w:bookmarkEnd w:id="176"/>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5.1.1除专用合同条款另有约定外，承包人提供的材料和工程设备均由承包人负责采购、运输和保管。承包人应对其采购的材料和工程设备负责。</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7" w:name="_Toc27247"/>
      <w:r>
        <w:rPr>
          <w:rFonts w:hint="eastAsia" w:ascii="宋体" w:hAnsi="宋体" w:eastAsia="宋体" w:cs="宋体"/>
          <w:color w:val="000000"/>
          <w:spacing w:val="-6"/>
          <w:sz w:val="22"/>
          <w:szCs w:val="22"/>
          <w:highlight w:val="none"/>
        </w:rPr>
        <w:t xml:space="preserve">5.2发包人提供的材料和工程设备</w:t>
      </w:r>
      <w:bookmarkEnd w:id="177"/>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5.2.1发包人提供的材料和工程设备，应在专用合同条款中写明材料和工程设备的名称、规格、数量、价格、交货方式、交货地点和计划交货日期等。</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5.2.2承包人应根据合同进度计划的安排，向监理人报送要求发包人交货的日期计划。发包人应按照监理人与合同双方当事人商定的交货日期，向承包人提交材料和工程设备。</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5.2.3发包人应在材料和工程设备到货7天前通知承包人，承包人应会同监理人在约定的时间内，赴交货地点共同进行验收。除专用合同条款另有约定外，发包人提供的材料和工程设备验收后，由承包人负责接收、运输和保管。</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5.2.4发包人要求向承包人提前交货的，承包人不得拒绝，但发包人应承担承包人由此增加的费用。</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5.2.5承包人要求更改交货日期或地点的，应事先报请监理人批准。由于承包人要求更改交货时间或地点所增加的费用和（或）工期延误由承包人承担。</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8" w:name="_Toc19951"/>
      <w:r>
        <w:rPr>
          <w:rFonts w:hint="eastAsia" w:ascii="宋体" w:hAnsi="宋体" w:eastAsia="宋体" w:cs="宋体"/>
          <w:color w:val="000000"/>
          <w:spacing w:val="-6"/>
          <w:sz w:val="22"/>
          <w:szCs w:val="22"/>
          <w:highlight w:val="none"/>
        </w:rPr>
        <w:t xml:space="preserve">5.3材料和工程设备专用于合同工程</w:t>
      </w:r>
      <w:bookmarkEnd w:id="178"/>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5.3.1运入施工场地的材料、工程设备，包括备品备件、安装专用工器具与随机资料，必须专用于合同工程，未经监理人同意，承包人不得运出施工场地或挪作他用。</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9" w:name="_Toc1930"/>
      <w:r>
        <w:rPr>
          <w:rFonts w:hint="eastAsia" w:ascii="宋体" w:hAnsi="宋体" w:eastAsia="宋体" w:cs="宋体"/>
          <w:color w:val="000000"/>
          <w:spacing w:val="-6"/>
          <w:sz w:val="22"/>
          <w:szCs w:val="22"/>
          <w:highlight w:val="none"/>
        </w:rPr>
        <w:t xml:space="preserve">5.4禁止使用不合格的材料和工程设备</w:t>
      </w:r>
      <w:bookmarkEnd w:id="179"/>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5.4.1监理人有权拒绝承包人提供的不合格材料或工程设备，并要求承包人立即进行更换。监理人应在更换后再次进行检查和检验，由此增加的费用和（或）工期延误由承包人承担。</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5.4.2监理人发现承包人使用了不合格的材料和工程设备，应即时发出指示要求承包人立即改正，并禁止在工程中继续使用不合格的材料和工程设备。</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5.4.3发包人提供的材料或工程设备不符合合同要求的，承包人有权拒绝，并可要求发包人更换，由此增加的费用和（或）工期延误由发包人承担。</w:t>
      </w:r>
      <w:r/>
    </w:p>
    <w:p>
      <w:pPr>
        <w:ind w:left="2960"/>
        <w:jc w:val="left"/>
        <w:keepLines w:val="0"/>
        <w:keepNext w:val="0"/>
        <w:pageBreakBefore w:val="0"/>
        <w:spacing w:before="175" w:line="360" w:lineRule="exact"/>
        <w:widowControl/>
        <w:rPr>
          <w:rFonts w:hint="eastAsia" w:ascii="宋体" w:hAnsi="宋体" w:eastAsia="宋体" w:cs="宋体"/>
          <w:color w:val="000000"/>
          <w:sz w:val="31"/>
          <w:szCs w:val="31"/>
          <w:highlight w:val="none"/>
        </w:rPr>
        <w:outlineLvl w:val="1"/>
      </w:pPr>
      <w:r/>
      <w:bookmarkStart w:id="180" w:name="_Toc12440"/>
      <w:r>
        <w:rPr>
          <w:rFonts w:hint="eastAsia" w:ascii="宋体" w:hAnsi="宋体" w:eastAsia="宋体" w:cs="宋体"/>
          <w:b/>
          <w:bCs/>
          <w:color w:val="000000"/>
          <w:spacing w:val="8"/>
          <w:sz w:val="31"/>
          <w:szCs w:val="31"/>
          <w:highlight w:val="none"/>
        </w:rPr>
        <w:t xml:space="preserve">6.</w:t>
      </w:r>
      <w:r>
        <w:rPr>
          <w:rFonts w:hint="eastAsia" w:ascii="宋体" w:hAnsi="宋体" w:eastAsia="宋体" w:cs="宋体"/>
          <w:color w:val="000000"/>
          <w:spacing w:val="8"/>
          <w:sz w:val="31"/>
          <w:szCs w:val="31"/>
          <w:highlight w:val="none"/>
        </w:rPr>
        <w:t xml:space="preserve">施工设备和临时设施</w:t>
      </w:r>
      <w:bookmarkEnd w:id="180"/>
      <w:r/>
      <w:r/>
    </w:p>
    <w:p>
      <w:pPr>
        <w:ind w:left="334"/>
        <w:jc w:val="left"/>
        <w:keepLines w:val="0"/>
        <w:keepNext w:val="0"/>
        <w:pageBreakBefore w:val="0"/>
        <w:spacing w:before="127" w:line="360" w:lineRule="exact"/>
        <w:widowControl/>
        <w:rPr>
          <w:rFonts w:hint="eastAsia" w:ascii="宋体" w:hAnsi="宋体" w:eastAsia="宋体" w:cs="宋体"/>
          <w:color w:val="000000"/>
          <w:sz w:val="22"/>
          <w:szCs w:val="22"/>
          <w:highlight w:val="none"/>
        </w:rPr>
        <w:outlineLvl w:val="2"/>
      </w:pPr>
      <w:r/>
      <w:bookmarkStart w:id="181" w:name="_Toc27968"/>
      <w:r>
        <w:rPr>
          <w:rFonts w:hint="eastAsia" w:ascii="宋体" w:hAnsi="宋体" w:eastAsia="宋体" w:cs="宋体"/>
          <w:b/>
          <w:bCs/>
          <w:color w:val="000000"/>
          <w:spacing w:val="8"/>
          <w:sz w:val="22"/>
          <w:szCs w:val="22"/>
          <w:highlight w:val="none"/>
        </w:rPr>
        <w:t xml:space="preserve">6.1</w:t>
      </w:r>
      <w:r>
        <w:rPr>
          <w:rFonts w:hint="eastAsia" w:ascii="宋体" w:hAnsi="宋体" w:eastAsia="宋体" w:cs="宋体"/>
          <w:color w:val="000000"/>
          <w:spacing w:val="8"/>
          <w:sz w:val="22"/>
          <w:szCs w:val="22"/>
          <w:highlight w:val="none"/>
        </w:rPr>
        <w:t xml:space="preserve">承包人提供的施工设备和临时设施</w:t>
      </w:r>
      <w:bookmarkEnd w:id="181"/>
      <w:r/>
      <w:r/>
    </w:p>
    <w:p>
      <w:pPr>
        <w:ind w:left="16" w:right="57" w:firstLine="336"/>
        <w:keepLines w:val="0"/>
        <w:keepNext w:val="0"/>
        <w:pageBreakBefore w:val="0"/>
        <w:spacing w:before="15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6.1.1承包人应按合同进度计划的要求，及时配置施工设备和修建</w:t>
      </w:r>
      <w:r>
        <w:rPr>
          <w:rFonts w:hint="eastAsia" w:ascii="宋体" w:hAnsi="宋体" w:eastAsia="宋体" w:cs="宋体"/>
          <w:color w:val="000000"/>
          <w:spacing w:val="-3"/>
          <w:sz w:val="22"/>
          <w:szCs w:val="22"/>
          <w:highlight w:val="none"/>
        </w:rPr>
        <w:t xml:space="preserve">临时设施。进入施工场地的承包人设备需经监理人核查后才能投入使用。承包人更换合同约定的承包人设备的，应</w:t>
      </w:r>
      <w:r>
        <w:rPr>
          <w:rFonts w:hint="eastAsia" w:ascii="宋体" w:hAnsi="宋体" w:eastAsia="宋体" w:cs="宋体"/>
          <w:color w:val="000000"/>
          <w:spacing w:val="-4"/>
          <w:sz w:val="22"/>
          <w:szCs w:val="22"/>
          <w:highlight w:val="none"/>
        </w:rPr>
        <w:t xml:space="preserve">报监</w:t>
      </w:r>
      <w:r>
        <w:rPr>
          <w:rFonts w:hint="eastAsia" w:ascii="宋体" w:hAnsi="宋体" w:eastAsia="宋体" w:cs="宋体"/>
          <w:color w:val="000000"/>
          <w:spacing w:val="-5"/>
          <w:sz w:val="22"/>
          <w:szCs w:val="22"/>
          <w:highlight w:val="none"/>
        </w:rPr>
        <w:t xml:space="preserve">理人批准。</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6.1.2除专用合同条款另有约定外，承包人应自行承担修建临时设施的费用，需要临时占地的，应由发包人配合办理相关手续，相应费用由承包人承担。</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outlineLvl w:val="2"/>
      </w:pPr>
      <w:r/>
      <w:bookmarkStart w:id="182" w:name="_Toc9091"/>
      <w:r>
        <w:rPr>
          <w:rFonts w:hint="eastAsia" w:ascii="宋体" w:hAnsi="宋体" w:eastAsia="宋体" w:cs="宋体"/>
          <w:color w:val="000000"/>
          <w:spacing w:val="-2"/>
          <w:sz w:val="22"/>
          <w:szCs w:val="22"/>
          <w:highlight w:val="none"/>
        </w:rPr>
        <w:t xml:space="preserve">6.2发包人提供的施工设备和临时设施</w:t>
      </w:r>
      <w:bookmarkEnd w:id="182"/>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发包人提供的施工设备或临时设施在专用合同条款中约定。</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outlineLvl w:val="2"/>
      </w:pPr>
      <w:r/>
      <w:bookmarkStart w:id="183" w:name="_Toc16629"/>
      <w:r>
        <w:rPr>
          <w:rFonts w:hint="eastAsia" w:ascii="宋体" w:hAnsi="宋体" w:eastAsia="宋体" w:cs="宋体"/>
          <w:color w:val="000000"/>
          <w:spacing w:val="-2"/>
          <w:sz w:val="22"/>
          <w:szCs w:val="22"/>
          <w:highlight w:val="none"/>
        </w:rPr>
        <w:t xml:space="preserve">6.3要求承包人增加或更换施工设备</w:t>
      </w:r>
      <w:bookmarkEnd w:id="183"/>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outlineLvl w:val="2"/>
      </w:pPr>
      <w:r/>
      <w:bookmarkStart w:id="184" w:name="_Toc22815"/>
      <w:r>
        <w:rPr>
          <w:rFonts w:hint="eastAsia" w:ascii="宋体" w:hAnsi="宋体" w:eastAsia="宋体" w:cs="宋体"/>
          <w:color w:val="000000"/>
          <w:spacing w:val="-2"/>
          <w:sz w:val="22"/>
          <w:szCs w:val="22"/>
          <w:highlight w:val="none"/>
        </w:rPr>
        <w:t xml:space="preserve">6.4施工设备和临时设施专用于合同工程</w:t>
      </w:r>
      <w:bookmarkEnd w:id="184"/>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6.4.2经监理人同意，承包人可根据合同进度计划撤走闲置的施工设备。</w:t>
      </w:r>
      <w:r/>
    </w:p>
    <w:p>
      <w:pPr>
        <w:ind w:left="3764"/>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185" w:name="_Toc27535"/>
      <w:r>
        <w:rPr>
          <w:rFonts w:hint="eastAsia" w:ascii="宋体" w:hAnsi="宋体" w:eastAsia="宋体" w:cs="宋体"/>
          <w:b/>
          <w:bCs/>
          <w:color w:val="000000"/>
          <w:spacing w:val="6"/>
          <w:sz w:val="31"/>
          <w:szCs w:val="31"/>
          <w:highlight w:val="none"/>
        </w:rPr>
        <w:t xml:space="preserve">7.</w:t>
      </w:r>
      <w:r>
        <w:rPr>
          <w:rFonts w:hint="eastAsia" w:ascii="宋体" w:hAnsi="宋体" w:eastAsia="宋体" w:cs="宋体"/>
          <w:color w:val="000000"/>
          <w:spacing w:val="6"/>
          <w:sz w:val="31"/>
          <w:szCs w:val="31"/>
          <w:highlight w:val="none"/>
        </w:rPr>
        <w:t xml:space="preserve">交通运输</w:t>
      </w:r>
      <w:bookmarkEnd w:id="185"/>
      <w:r/>
      <w:r/>
    </w:p>
    <w:p>
      <w:pPr>
        <w:ind w:left="335"/>
        <w:jc w:val="left"/>
        <w:keepLines w:val="0"/>
        <w:keepNext w:val="0"/>
        <w:pageBreakBefore w:val="0"/>
        <w:spacing w:before="128" w:line="360" w:lineRule="exact"/>
        <w:widowControl/>
        <w:rPr>
          <w:rFonts w:hint="eastAsia" w:ascii="宋体" w:hAnsi="宋体" w:eastAsia="宋体" w:cs="宋体"/>
          <w:color w:val="000000"/>
          <w:sz w:val="22"/>
          <w:szCs w:val="22"/>
          <w:highlight w:val="none"/>
        </w:rPr>
        <w:outlineLvl w:val="2"/>
      </w:pPr>
      <w:r/>
      <w:bookmarkStart w:id="186" w:name="_Toc24098"/>
      <w:r>
        <w:rPr>
          <w:rFonts w:hint="eastAsia" w:ascii="宋体" w:hAnsi="宋体" w:eastAsia="宋体" w:cs="宋体"/>
          <w:b/>
          <w:bCs/>
          <w:color w:val="000000"/>
          <w:spacing w:val="8"/>
          <w:sz w:val="22"/>
          <w:szCs w:val="22"/>
          <w:highlight w:val="none"/>
        </w:rPr>
        <w:t xml:space="preserve">7.1</w:t>
      </w:r>
      <w:r>
        <w:rPr>
          <w:rFonts w:hint="eastAsia" w:ascii="宋体" w:hAnsi="宋体" w:eastAsia="宋体" w:cs="宋体"/>
          <w:color w:val="000000"/>
          <w:spacing w:val="8"/>
          <w:sz w:val="22"/>
          <w:szCs w:val="22"/>
          <w:highlight w:val="none"/>
        </w:rPr>
        <w:t xml:space="preserve">道路通行权和场外设施</w:t>
      </w:r>
      <w:bookmarkEnd w:id="186"/>
      <w:r/>
      <w:r/>
    </w:p>
    <w:p>
      <w:pPr>
        <w:ind w:right="57" w:firstLine="366"/>
        <w:keepLines w:val="0"/>
        <w:keepNext w:val="0"/>
        <w:pageBreakBefore w:val="0"/>
        <w:spacing w:before="15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除专用合同条款另有约定外，发包人应根据合同工程的施工需要，负责办理取得出入施工</w:t>
      </w:r>
      <w:r>
        <w:rPr>
          <w:rFonts w:hint="eastAsia" w:ascii="宋体" w:hAnsi="宋体" w:eastAsia="宋体" w:cs="宋体"/>
          <w:color w:val="000000"/>
          <w:spacing w:val="-4"/>
          <w:sz w:val="22"/>
          <w:szCs w:val="22"/>
          <w:highlight w:val="none"/>
        </w:rPr>
        <w:t xml:space="preserve">场地的专用和临时道路的通行权，以及取得为工程建设所需修建场外设施的权利，并</w:t>
      </w:r>
      <w:r>
        <w:rPr>
          <w:rFonts w:hint="eastAsia" w:ascii="宋体" w:hAnsi="宋体" w:eastAsia="宋体" w:cs="宋体"/>
          <w:color w:val="000000"/>
          <w:spacing w:val="-5"/>
          <w:sz w:val="22"/>
          <w:szCs w:val="22"/>
          <w:highlight w:val="none"/>
        </w:rPr>
        <w:t xml:space="preserve">承担有关</w:t>
      </w:r>
      <w:r>
        <w:rPr>
          <w:rFonts w:hint="eastAsia" w:ascii="宋体" w:hAnsi="宋体" w:eastAsia="宋体" w:cs="宋体"/>
          <w:color w:val="000000"/>
          <w:spacing w:val="-1"/>
          <w:sz w:val="22"/>
          <w:szCs w:val="22"/>
          <w:highlight w:val="none"/>
        </w:rPr>
        <w:t xml:space="preserve">费用。承包人应协助发包人办理上述手续。</w:t>
      </w:r>
      <w:r/>
    </w:p>
    <w:p>
      <w:pPr>
        <w:ind w:left="404"/>
        <w:jc w:val="left"/>
        <w:keepLines w:val="0"/>
        <w:keepNext w:val="0"/>
        <w:pageBreakBefore w:val="0"/>
        <w:spacing w:before="123" w:line="360" w:lineRule="exact"/>
        <w:widowControl/>
        <w:rPr>
          <w:rFonts w:hint="eastAsia" w:ascii="宋体" w:hAnsi="宋体" w:eastAsia="宋体" w:cs="宋体"/>
          <w:color w:val="000000"/>
          <w:sz w:val="22"/>
          <w:szCs w:val="22"/>
          <w:highlight w:val="none"/>
        </w:rPr>
        <w:outlineLvl w:val="2"/>
      </w:pPr>
      <w:r/>
      <w:bookmarkStart w:id="187" w:name="_Toc6321"/>
      <w:r>
        <w:rPr>
          <w:rFonts w:hint="eastAsia" w:ascii="宋体" w:hAnsi="宋体" w:eastAsia="宋体" w:cs="宋体"/>
          <w:color w:val="000000"/>
          <w:spacing w:val="-1"/>
          <w:sz w:val="22"/>
          <w:szCs w:val="22"/>
          <w:highlight w:val="none"/>
        </w:rPr>
        <w:t xml:space="preserve">7.2场内施工道路</w:t>
      </w:r>
      <w:bookmarkEnd w:id="187"/>
      <w:r/>
      <w:r/>
    </w:p>
    <w:p>
      <w:pPr>
        <w:ind w:right="57" w:firstLine="366"/>
        <w:keepLines w:val="0"/>
        <w:keepNext w:val="0"/>
        <w:pageBreakBefore w:val="0"/>
        <w:spacing w:before="154" w:line="360" w:lineRule="exact"/>
        <w:widowControl/>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7.2.1除专用合同条款另有约定外，承包人应负责修建、维修、养护和管理施工所需的临时道路和交通设施，包括维修、养护和管理发包人提供的道路和交通设施，并承担相应费用。</w:t>
      </w:r>
      <w:r/>
    </w:p>
    <w:p>
      <w:pPr>
        <w:ind w:right="57" w:firstLine="366"/>
        <w:keepLines w:val="0"/>
        <w:keepNext w:val="0"/>
        <w:pageBreakBefore w:val="0"/>
        <w:spacing w:before="154" w:line="360" w:lineRule="exact"/>
        <w:widowControl/>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7.2.2除专用合同条款另有约定外，承包人修建的临时道路和交通设施应免费提供发包人和监理人使用。</w:t>
      </w:r>
      <w:r/>
    </w:p>
    <w:p>
      <w:pPr>
        <w:ind w:left="404"/>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188" w:name="_Toc16993"/>
      <w:r>
        <w:rPr>
          <w:rFonts w:hint="eastAsia" w:ascii="宋体" w:hAnsi="宋体" w:eastAsia="宋体" w:cs="宋体"/>
          <w:color w:val="000000"/>
          <w:spacing w:val="-1"/>
          <w:sz w:val="22"/>
          <w:szCs w:val="22"/>
          <w:highlight w:val="none"/>
        </w:rPr>
        <w:t xml:space="preserve">7.3场外交通</w:t>
      </w:r>
      <w:bookmarkEnd w:id="188"/>
      <w:r/>
      <w:r/>
    </w:p>
    <w:p>
      <w:pPr>
        <w:ind w:firstLine="436"/>
        <w:keepLines w:val="0"/>
        <w:keepNext w:val="0"/>
        <w:pageBreakBefore w:val="0"/>
        <w:spacing w:before="13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7.3.1承包人车辆外出行驶所需的场外公共道路的通行费、养路费和税款等由承包人承担。</w:t>
      </w:r>
      <w:r/>
    </w:p>
    <w:p>
      <w:pPr>
        <w:ind w:firstLine="432"/>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7.3.2承包人应遵守有关交通法规，严格按照道路和桥梁的限制荷重安全</w:t>
      </w:r>
      <w:r>
        <w:rPr>
          <w:rFonts w:hint="eastAsia" w:ascii="宋体" w:hAnsi="宋体" w:eastAsia="宋体" w:cs="宋体"/>
          <w:color w:val="000000"/>
          <w:spacing w:val="-3"/>
          <w:sz w:val="22"/>
          <w:szCs w:val="22"/>
          <w:highlight w:val="none"/>
        </w:rPr>
        <w:t xml:space="preserve">行驶，并服从交通管理部门的检查和监督。</w:t>
      </w:r>
      <w:r/>
    </w:p>
    <w:p>
      <w:pPr>
        <w:ind w:left="404"/>
        <w:jc w:val="left"/>
        <w:keepLines w:val="0"/>
        <w:keepNext w:val="0"/>
        <w:pageBreakBefore w:val="0"/>
        <w:spacing w:before="123" w:line="360" w:lineRule="exact"/>
        <w:widowControl/>
        <w:rPr>
          <w:rFonts w:hint="eastAsia" w:ascii="宋体" w:hAnsi="宋体" w:eastAsia="宋体" w:cs="宋体"/>
          <w:color w:val="000000"/>
          <w:sz w:val="22"/>
          <w:szCs w:val="22"/>
          <w:highlight w:val="none"/>
        </w:rPr>
        <w:outlineLvl w:val="2"/>
      </w:pPr>
      <w:r/>
      <w:bookmarkStart w:id="189" w:name="_Toc18602"/>
      <w:r>
        <w:rPr>
          <w:rFonts w:hint="eastAsia" w:ascii="宋体" w:hAnsi="宋体" w:eastAsia="宋体" w:cs="宋体"/>
          <w:color w:val="000000"/>
          <w:spacing w:val="-1"/>
          <w:sz w:val="22"/>
          <w:szCs w:val="22"/>
          <w:highlight w:val="none"/>
        </w:rPr>
        <w:t xml:space="preserve">7.4超大件和超重件的运输</w:t>
      </w:r>
      <w:bookmarkEnd w:id="189"/>
      <w:r/>
      <w:r/>
    </w:p>
    <w:p>
      <w:pPr>
        <w:ind w:left="210" w:right="57" w:firstLine="169"/>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由承包人负责运输的超大件或超重件，应由承包人负</w:t>
      </w:r>
      <w:r>
        <w:rPr>
          <w:rFonts w:hint="eastAsia" w:ascii="宋体" w:hAnsi="宋体" w:eastAsia="宋体" w:cs="宋体"/>
          <w:color w:val="000000"/>
          <w:spacing w:val="-4"/>
          <w:sz w:val="22"/>
          <w:szCs w:val="22"/>
          <w:highlight w:val="none"/>
        </w:rPr>
        <w:t xml:space="preserve">责向交通管理部门办理申请手续，发包人给予协助。运输超大件或超重件所需的道路和桥梁临时加固改造费用和其他有关费用，由</w:t>
      </w:r>
      <w:r>
        <w:rPr>
          <w:rFonts w:hint="eastAsia" w:ascii="宋体" w:hAnsi="宋体" w:eastAsia="宋体" w:cs="宋体"/>
          <w:color w:val="000000"/>
          <w:sz w:val="22"/>
          <w:szCs w:val="22"/>
          <w:highlight w:val="none"/>
        </w:rPr>
        <w:t xml:space="preserve">承包人承担，但专用合同条款另有约定除外。</w:t>
      </w:r>
      <w:r/>
    </w:p>
    <w:p>
      <w:pPr>
        <w:ind w:left="404"/>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190" w:name="_Toc15732"/>
      <w:r>
        <w:rPr>
          <w:rFonts w:hint="eastAsia" w:ascii="宋体" w:hAnsi="宋体" w:eastAsia="宋体" w:cs="宋体"/>
          <w:color w:val="000000"/>
          <w:spacing w:val="-1"/>
          <w:sz w:val="22"/>
          <w:szCs w:val="22"/>
          <w:highlight w:val="none"/>
        </w:rPr>
        <w:t xml:space="preserve">7.5道路和桥梁的损坏责任</w:t>
      </w:r>
      <w:bookmarkEnd w:id="190"/>
      <w:r/>
      <w:r/>
    </w:p>
    <w:p>
      <w:pPr>
        <w:ind w:left="210" w:right="57" w:firstLine="169"/>
        <w:jc w:val="left"/>
        <w:keepLines w:val="0"/>
        <w:keepNext w:val="0"/>
        <w:pageBreakBefore w:val="0"/>
        <w:spacing w:before="14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因承包人运输造成施工场地内外公共道路和桥梁损坏的，由承包人承担修复损坏的全部费用和可能引起的赔偿。</w:t>
      </w:r>
      <w:r/>
    </w:p>
    <w:p>
      <w:pPr>
        <w:ind w:left="404"/>
        <w:jc w:val="left"/>
        <w:keepLines w:val="0"/>
        <w:keepNext w:val="0"/>
        <w:pageBreakBefore w:val="0"/>
        <w:spacing w:before="78" w:line="360" w:lineRule="exact"/>
        <w:widowControl/>
        <w:rPr>
          <w:rFonts w:hint="eastAsia" w:ascii="宋体" w:hAnsi="宋体" w:eastAsia="宋体" w:cs="宋体"/>
          <w:color w:val="000000"/>
          <w:sz w:val="22"/>
          <w:szCs w:val="22"/>
          <w:highlight w:val="none"/>
        </w:rPr>
        <w:outlineLvl w:val="2"/>
      </w:pPr>
      <w:r/>
      <w:bookmarkStart w:id="191" w:name="_Toc21268"/>
      <w:r>
        <w:rPr>
          <w:rFonts w:hint="eastAsia" w:ascii="宋体" w:hAnsi="宋体" w:eastAsia="宋体" w:cs="宋体"/>
          <w:color w:val="000000"/>
          <w:spacing w:val="-1"/>
          <w:sz w:val="22"/>
          <w:szCs w:val="22"/>
          <w:highlight w:val="none"/>
        </w:rPr>
        <w:t xml:space="preserve">7.6水路和航空运输</w:t>
      </w:r>
      <w:bookmarkEnd w:id="191"/>
      <w:r/>
      <w:r/>
    </w:p>
    <w:p>
      <w:pPr>
        <w:ind w:left="1" w:firstLine="424"/>
        <w:jc w:val="left"/>
        <w:keepLines w:val="0"/>
        <w:keepNext w:val="0"/>
        <w:pageBreakBefore w:val="0"/>
        <w:spacing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本条上述各款的内容适用于水路运输和航空运输，其中“道路”一词的涵义包括河道、航线、</w:t>
      </w:r>
      <w:r>
        <w:rPr>
          <w:rFonts w:hint="eastAsia" w:ascii="宋体" w:hAnsi="宋体" w:eastAsia="宋体" w:cs="宋体"/>
          <w:color w:val="000000"/>
          <w:spacing w:val="-2"/>
          <w:sz w:val="22"/>
          <w:szCs w:val="22"/>
          <w:highlight w:val="none"/>
        </w:rPr>
        <w:t xml:space="preserve">船闸、机场、码头、堤防以及水路或航空运输中其他相似结构物；“车辆”一词的涵义包括</w:t>
      </w:r>
      <w:r>
        <w:rPr>
          <w:rFonts w:hint="eastAsia" w:ascii="宋体" w:hAnsi="宋体" w:eastAsia="宋体" w:cs="宋体"/>
          <w:color w:val="000000"/>
          <w:spacing w:val="-3"/>
          <w:sz w:val="22"/>
          <w:szCs w:val="22"/>
          <w:highlight w:val="none"/>
        </w:rPr>
        <w:t xml:space="preserve">船舶</w:t>
      </w:r>
      <w:r>
        <w:rPr>
          <w:rFonts w:hint="eastAsia" w:ascii="宋体" w:hAnsi="宋体" w:eastAsia="宋体" w:cs="宋体"/>
          <w:color w:val="000000"/>
          <w:spacing w:val="-5"/>
          <w:sz w:val="22"/>
          <w:szCs w:val="22"/>
          <w:highlight w:val="none"/>
        </w:rPr>
        <w:t xml:space="preserve">和飞机等。</w:t>
      </w:r>
      <w:r/>
    </w:p>
    <w:p>
      <w:pPr>
        <w:ind w:left="3765"/>
        <w:jc w:val="left"/>
        <w:keepLines w:val="0"/>
        <w:keepNext w:val="0"/>
        <w:pageBreakBefore w:val="0"/>
        <w:spacing w:before="175" w:line="360" w:lineRule="exact"/>
        <w:widowControl/>
        <w:rPr>
          <w:rFonts w:hint="eastAsia" w:ascii="宋体" w:hAnsi="宋体" w:eastAsia="宋体" w:cs="宋体"/>
          <w:color w:val="000000"/>
          <w:sz w:val="31"/>
          <w:szCs w:val="31"/>
          <w:highlight w:val="none"/>
        </w:rPr>
        <w:outlineLvl w:val="1"/>
      </w:pPr>
      <w:r/>
      <w:bookmarkStart w:id="192" w:name="_Toc21865"/>
      <w:r>
        <w:rPr>
          <w:rFonts w:hint="eastAsia" w:ascii="宋体" w:hAnsi="宋体" w:eastAsia="宋体" w:cs="宋体"/>
          <w:b/>
          <w:bCs/>
          <w:color w:val="000000"/>
          <w:spacing w:val="6"/>
          <w:sz w:val="31"/>
          <w:szCs w:val="31"/>
          <w:highlight w:val="none"/>
        </w:rPr>
        <w:t xml:space="preserve">8.</w:t>
      </w:r>
      <w:r>
        <w:rPr>
          <w:rFonts w:hint="eastAsia" w:ascii="宋体" w:hAnsi="宋体" w:eastAsia="宋体" w:cs="宋体"/>
          <w:color w:val="000000"/>
          <w:spacing w:val="6"/>
          <w:sz w:val="31"/>
          <w:szCs w:val="31"/>
          <w:highlight w:val="none"/>
        </w:rPr>
        <w:t xml:space="preserve">测量放线</w:t>
      </w:r>
      <w:bookmarkEnd w:id="192"/>
      <w:r/>
      <w:r/>
    </w:p>
    <w:p>
      <w:pPr>
        <w:ind w:left="410"/>
        <w:jc w:val="left"/>
        <w:keepLines w:val="0"/>
        <w:keepNext w:val="0"/>
        <w:pageBreakBefore w:val="0"/>
        <w:spacing w:before="96" w:line="360" w:lineRule="exact"/>
        <w:widowControl/>
        <w:rPr>
          <w:rFonts w:hint="eastAsia" w:ascii="宋体" w:hAnsi="宋体" w:eastAsia="宋体" w:cs="宋体"/>
          <w:color w:val="000000"/>
          <w:sz w:val="22"/>
          <w:szCs w:val="22"/>
          <w:highlight w:val="none"/>
        </w:rPr>
        <w:outlineLvl w:val="2"/>
      </w:pPr>
      <w:r/>
      <w:bookmarkStart w:id="193" w:name="_Toc26424"/>
      <w:r>
        <w:rPr>
          <w:rFonts w:hint="eastAsia" w:ascii="宋体" w:hAnsi="宋体" w:eastAsia="宋体" w:cs="宋体"/>
          <w:color w:val="000000"/>
          <w:spacing w:val="-2"/>
          <w:sz w:val="22"/>
          <w:szCs w:val="22"/>
          <w:highlight w:val="none"/>
        </w:rPr>
        <w:t xml:space="preserve">8.1施工控制网</w:t>
      </w:r>
      <w:bookmarkEnd w:id="193"/>
      <w:r/>
      <w:r/>
    </w:p>
    <w:p>
      <w:pPr>
        <w:ind w:left="3" w:right="76" w:firstLine="354"/>
        <w:keepLines w:val="0"/>
        <w:keepNext w:val="0"/>
        <w:pageBreakBefore w:val="0"/>
        <w:spacing w:before="13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8.1.1发包人应在专用合同条款约定的期限内，通过监理人</w:t>
      </w:r>
      <w:r>
        <w:rPr>
          <w:rFonts w:hint="eastAsia" w:ascii="宋体" w:hAnsi="宋体" w:eastAsia="宋体" w:cs="宋体"/>
          <w:color w:val="000000"/>
          <w:spacing w:val="-3"/>
          <w:sz w:val="22"/>
          <w:szCs w:val="22"/>
          <w:highlight w:val="none"/>
        </w:rPr>
        <w:t xml:space="preserve">向承包人提供测量基准点、基准</w:t>
      </w:r>
      <w:r>
        <w:rPr>
          <w:rFonts w:hint="eastAsia" w:ascii="宋体" w:hAnsi="宋体" w:eastAsia="宋体" w:cs="宋体"/>
          <w:color w:val="000000"/>
          <w:spacing w:val="2"/>
          <w:sz w:val="22"/>
          <w:szCs w:val="22"/>
          <w:highlight w:val="none"/>
        </w:rPr>
        <w:t xml:space="preserve">线和水准点及其书面资料。除专用合同条款另有约定外，承包人应根据国家测绘基准、测绘</w:t>
      </w:r>
      <w:r>
        <w:rPr>
          <w:rFonts w:hint="eastAsia" w:ascii="宋体" w:hAnsi="宋体" w:eastAsia="宋体" w:cs="宋体"/>
          <w:color w:val="000000"/>
          <w:spacing w:val="-6"/>
          <w:sz w:val="22"/>
          <w:szCs w:val="22"/>
          <w:highlight w:val="none"/>
        </w:rPr>
        <w:t xml:space="preserve">系统和工程测量技术规范，按上述基准点（线）以及合同</w:t>
      </w:r>
      <w:r>
        <w:rPr>
          <w:rFonts w:hint="eastAsia" w:ascii="宋体" w:hAnsi="宋体" w:eastAsia="宋体" w:cs="宋体"/>
          <w:color w:val="000000"/>
          <w:spacing w:val="-7"/>
          <w:sz w:val="22"/>
          <w:szCs w:val="22"/>
          <w:highlight w:val="none"/>
        </w:rPr>
        <w:t xml:space="preserve">工程精度要求，测设施工控制网，并</w:t>
      </w:r>
      <w:r>
        <w:rPr>
          <w:rFonts w:hint="eastAsia" w:ascii="宋体" w:hAnsi="宋体" w:eastAsia="宋体" w:cs="宋体"/>
          <w:color w:val="000000"/>
          <w:spacing w:val="-3"/>
          <w:sz w:val="22"/>
          <w:szCs w:val="22"/>
          <w:highlight w:val="none"/>
        </w:rPr>
        <w:t xml:space="preserve">在专用合同条款约定的期限内，将施工控制网资</w:t>
      </w:r>
      <w:r>
        <w:rPr>
          <w:rFonts w:hint="eastAsia" w:ascii="宋体" w:hAnsi="宋体" w:eastAsia="宋体" w:cs="宋体"/>
          <w:color w:val="000000"/>
          <w:spacing w:val="-4"/>
          <w:sz w:val="22"/>
          <w:szCs w:val="22"/>
          <w:highlight w:val="none"/>
        </w:rPr>
        <w:t xml:space="preserve">料报送监理人审批。</w:t>
      </w:r>
      <w:r/>
    </w:p>
    <w:p>
      <w:pPr>
        <w:ind w:left="3" w:right="76" w:firstLine="354"/>
        <w:keepLines w:val="0"/>
        <w:keepNext w:val="0"/>
        <w:pageBreakBefore w:val="0"/>
        <w:spacing w:before="139"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8.1.2承包人应负责管理施工控制网点。施工控制网点丢失或损坏的，承包人应及时修复。承包人应承担施工控制网点的管理与修复费用，并在工程竣工后将施工控制网点移交发包人。</w:t>
      </w:r>
      <w:r/>
    </w:p>
    <w:p>
      <w:pPr>
        <w:ind w:left="410"/>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194" w:name="_Toc16"/>
      <w:r>
        <w:rPr>
          <w:rFonts w:hint="eastAsia" w:ascii="宋体" w:hAnsi="宋体" w:eastAsia="宋体" w:cs="宋体"/>
          <w:color w:val="000000"/>
          <w:spacing w:val="-2"/>
          <w:sz w:val="22"/>
          <w:szCs w:val="22"/>
          <w:highlight w:val="none"/>
        </w:rPr>
        <w:t xml:space="preserve">8.2施工测量</w:t>
      </w:r>
      <w:bookmarkEnd w:id="194"/>
      <w:r/>
      <w:r/>
    </w:p>
    <w:p>
      <w:pPr>
        <w:ind w:left="3" w:right="76" w:firstLine="354"/>
        <w:keepLines w:val="0"/>
        <w:keepNext w:val="0"/>
        <w:pageBreakBefore w:val="0"/>
        <w:spacing w:before="139"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8.2.1承包人应负责施工过程中的全部施工测量放线工作，并配置合格的人员、仪器、设备和其他物品。</w:t>
      </w:r>
      <w:r/>
    </w:p>
    <w:p>
      <w:pPr>
        <w:ind w:left="3" w:right="76" w:firstLine="354"/>
        <w:keepLines w:val="0"/>
        <w:keepNext w:val="0"/>
        <w:pageBreakBefore w:val="0"/>
        <w:spacing w:before="139"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8.2.2监理人可以指示承包人进行抽样复测，当复测中发现错误或出现超过合同约定的误差时，承包人应按监理人指示进行修正或补测，并承担相应的复测费用。</w:t>
      </w:r>
      <w:r/>
    </w:p>
    <w:p>
      <w:pPr>
        <w:ind w:left="410"/>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195" w:name="_Toc16554"/>
      <w:r>
        <w:rPr>
          <w:rFonts w:hint="eastAsia" w:ascii="宋体" w:hAnsi="宋体" w:eastAsia="宋体" w:cs="宋体"/>
          <w:color w:val="000000"/>
          <w:spacing w:val="-2"/>
          <w:sz w:val="22"/>
          <w:szCs w:val="22"/>
          <w:highlight w:val="none"/>
        </w:rPr>
        <w:t xml:space="preserve">8.3基准资料错误的责任</w:t>
      </w:r>
      <w:bookmarkEnd w:id="195"/>
      <w:r/>
      <w:r/>
    </w:p>
    <w:p>
      <w:pPr>
        <w:ind w:right="74" w:firstLine="356"/>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发包人应对其提供的测量基准点、基准线和水准点及其书面资料的真实性、准</w:t>
      </w:r>
      <w:r>
        <w:rPr>
          <w:rFonts w:hint="eastAsia" w:ascii="宋体" w:hAnsi="宋体" w:eastAsia="宋体" w:cs="宋体"/>
          <w:color w:val="000000"/>
          <w:spacing w:val="-2"/>
          <w:sz w:val="22"/>
          <w:szCs w:val="22"/>
          <w:highlight w:val="none"/>
        </w:rPr>
        <w:t xml:space="preserve">确性和完整</w:t>
      </w:r>
      <w:r>
        <w:rPr>
          <w:rFonts w:hint="eastAsia" w:ascii="宋体" w:hAnsi="宋体" w:eastAsia="宋体" w:cs="宋体"/>
          <w:color w:val="000000"/>
          <w:spacing w:val="-3"/>
          <w:sz w:val="22"/>
          <w:szCs w:val="22"/>
          <w:highlight w:val="none"/>
        </w:rPr>
        <w:t xml:space="preserve">性负责。发包人提供上述基准资料错误导致承包人测量放线工作的返工或造成工程损失的，发</w:t>
      </w:r>
      <w:r>
        <w:rPr>
          <w:rFonts w:hint="eastAsia" w:ascii="宋体" w:hAnsi="宋体" w:eastAsia="宋体" w:cs="宋体"/>
          <w:color w:val="000000"/>
          <w:spacing w:val="-4"/>
          <w:sz w:val="22"/>
          <w:szCs w:val="22"/>
          <w:highlight w:val="none"/>
        </w:rPr>
        <w:t xml:space="preserve">包人应当承担由此增加的费用和（或）工期延误，并向承包人支付合理利润。承包</w:t>
      </w:r>
      <w:r>
        <w:rPr>
          <w:rFonts w:hint="eastAsia" w:ascii="宋体" w:hAnsi="宋体" w:eastAsia="宋体" w:cs="宋体"/>
          <w:color w:val="000000"/>
          <w:spacing w:val="-5"/>
          <w:sz w:val="22"/>
          <w:szCs w:val="22"/>
          <w:highlight w:val="none"/>
        </w:rPr>
        <w:t xml:space="preserve">人发现发包</w:t>
      </w:r>
      <w:r>
        <w:rPr>
          <w:rFonts w:hint="eastAsia" w:ascii="宋体" w:hAnsi="宋体" w:eastAsia="宋体" w:cs="宋体"/>
          <w:color w:val="000000"/>
          <w:sz w:val="22"/>
          <w:szCs w:val="22"/>
          <w:highlight w:val="none"/>
        </w:rPr>
        <w:t xml:space="preserve">人提供的上述基准资料存在明显错误或疏忽的，应及时通</w:t>
      </w:r>
      <w:r>
        <w:rPr>
          <w:rFonts w:hint="eastAsia" w:ascii="宋体" w:hAnsi="宋体" w:eastAsia="宋体" w:cs="宋体"/>
          <w:color w:val="000000"/>
          <w:spacing w:val="-1"/>
          <w:sz w:val="22"/>
          <w:szCs w:val="22"/>
          <w:highlight w:val="none"/>
        </w:rPr>
        <w:t xml:space="preserve">知监理人。</w:t>
      </w:r>
      <w:r/>
    </w:p>
    <w:p>
      <w:pPr>
        <w:ind w:left="410"/>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196" w:name="_Toc15271"/>
      <w:r>
        <w:rPr>
          <w:rFonts w:hint="eastAsia" w:ascii="宋体" w:hAnsi="宋体" w:eastAsia="宋体" w:cs="宋体"/>
          <w:color w:val="000000"/>
          <w:spacing w:val="-1"/>
          <w:sz w:val="22"/>
          <w:szCs w:val="22"/>
          <w:highlight w:val="none"/>
        </w:rPr>
        <w:t xml:space="preserve">8.4监理人使用施工控制网</w:t>
      </w:r>
      <w:bookmarkEnd w:id="196"/>
      <w:r/>
      <w:r/>
    </w:p>
    <w:p>
      <w:pPr>
        <w:ind w:left="354"/>
        <w:jc w:val="left"/>
        <w:keepLines w:val="0"/>
        <w:keepNext w:val="0"/>
        <w:pageBreakBefore w:val="0"/>
        <w:spacing w:before="14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监理人需要使用施工控制网的，承包人应提供必要的协助，发包人不再为</w:t>
      </w:r>
      <w:r>
        <w:rPr>
          <w:rFonts w:hint="eastAsia" w:ascii="宋体" w:hAnsi="宋体" w:eastAsia="宋体" w:cs="宋体"/>
          <w:color w:val="000000"/>
          <w:spacing w:val="-4"/>
          <w:sz w:val="22"/>
          <w:szCs w:val="22"/>
          <w:highlight w:val="none"/>
        </w:rPr>
        <w:t xml:space="preserve">此支付费用。</w:t>
      </w:r>
      <w:r/>
    </w:p>
    <w:p>
      <w:pPr>
        <w:ind w:left="2155"/>
        <w:jc w:val="left"/>
        <w:keepLines w:val="0"/>
        <w:keepNext w:val="0"/>
        <w:pageBreakBefore w:val="0"/>
        <w:spacing w:before="179" w:line="360" w:lineRule="exact"/>
        <w:widowControl/>
        <w:rPr>
          <w:rFonts w:hint="eastAsia" w:ascii="宋体" w:hAnsi="宋体" w:eastAsia="宋体" w:cs="宋体"/>
          <w:color w:val="000000"/>
          <w:sz w:val="31"/>
          <w:szCs w:val="31"/>
          <w:highlight w:val="none"/>
        </w:rPr>
        <w:outlineLvl w:val="1"/>
      </w:pPr>
      <w:r/>
      <w:bookmarkStart w:id="197" w:name="_Toc14786"/>
      <w:r>
        <w:rPr>
          <w:rFonts w:hint="eastAsia" w:ascii="宋体" w:hAnsi="宋体" w:eastAsia="宋体" w:cs="宋体"/>
          <w:b/>
          <w:bCs/>
          <w:color w:val="000000"/>
          <w:spacing w:val="9"/>
          <w:sz w:val="31"/>
          <w:szCs w:val="31"/>
          <w:highlight w:val="none"/>
        </w:rPr>
        <w:t xml:space="preserve">9.</w:t>
      </w:r>
      <w:r>
        <w:rPr>
          <w:rFonts w:hint="eastAsia" w:ascii="宋体" w:hAnsi="宋体" w:eastAsia="宋体" w:cs="宋体"/>
          <w:color w:val="000000"/>
          <w:spacing w:val="9"/>
          <w:sz w:val="31"/>
          <w:szCs w:val="31"/>
          <w:highlight w:val="none"/>
        </w:rPr>
        <w:t xml:space="preserve">施工安全、治安保卫和环境保护</w:t>
      </w:r>
      <w:bookmarkEnd w:id="197"/>
      <w:r/>
      <w:r/>
    </w:p>
    <w:p>
      <w:pPr>
        <w:ind w:left="405"/>
        <w:jc w:val="left"/>
        <w:keepLines w:val="0"/>
        <w:keepNext w:val="0"/>
        <w:pageBreakBefore w:val="0"/>
        <w:spacing w:before="90" w:line="360" w:lineRule="exact"/>
        <w:widowControl/>
        <w:rPr>
          <w:rFonts w:hint="eastAsia" w:ascii="宋体" w:hAnsi="宋体" w:eastAsia="宋体" w:cs="宋体"/>
          <w:color w:val="000000"/>
          <w:spacing w:val="-1"/>
          <w:sz w:val="22"/>
          <w:szCs w:val="22"/>
          <w:highlight w:val="none"/>
        </w:rPr>
        <w:outlineLvl w:val="2"/>
      </w:pPr>
      <w:r/>
      <w:bookmarkStart w:id="198" w:name="_Toc16880"/>
      <w:r>
        <w:rPr>
          <w:rFonts w:hint="eastAsia" w:ascii="宋体" w:hAnsi="宋体" w:eastAsia="宋体" w:cs="宋体"/>
          <w:color w:val="000000"/>
          <w:spacing w:val="-1"/>
          <w:sz w:val="22"/>
          <w:szCs w:val="22"/>
          <w:highlight w:val="none"/>
        </w:rPr>
        <w:t xml:space="preserve">9.1发包人的施工安全责任</w:t>
      </w:r>
      <w:bookmarkEnd w:id="198"/>
      <w:r/>
      <w:r/>
    </w:p>
    <w:p>
      <w:pPr>
        <w:ind w:left="405"/>
        <w:jc w:val="left"/>
        <w:keepLines w:val="0"/>
        <w:keepNext w:val="0"/>
        <w:pageBreakBefore w:val="0"/>
        <w:spacing w:before="90"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9.1.1发包人应按合同约定履行安全职责，授权监理人按合同约定的安全工作内容监督、检查承包人安全工作的实施，组织承包人和有关单位进行安全检查。</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9.1.2发包人应对其现场机构雇佣的全部人员的工伤事故承担责任，但由于承包人原因造成发包人人员工伤的，应由承包人承担责任。</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9.1.3发包人应负责赔偿以下各种情况造成的第三者人身伤亡和财产损失：</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（1）工程或工程的任何部分对土地的占用所造成的第三者财产损失；</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（2）由于发包人原因在施工场地及其毗邻地带造成的第三者人身伤亡和财产损失。</w:t>
      </w:r>
      <w:r/>
    </w:p>
    <w:p>
      <w:pPr>
        <w:ind w:left="405"/>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199" w:name="_Toc29400"/>
      <w:r>
        <w:rPr>
          <w:rFonts w:hint="eastAsia" w:ascii="宋体" w:hAnsi="宋体" w:eastAsia="宋体" w:cs="宋体"/>
          <w:color w:val="000000"/>
          <w:spacing w:val="-1"/>
          <w:sz w:val="22"/>
          <w:szCs w:val="22"/>
          <w:highlight w:val="none"/>
        </w:rPr>
        <w:t xml:space="preserve">9.2承包人的施工安全责任</w:t>
      </w:r>
      <w:bookmarkEnd w:id="199"/>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9.2.1承包人应按合同约定履行安全职责，执行监理人有关安全工作的指示，并在专用合同条款约定的期限内，按合同约定的安全工作内容，编制施工安全措施计划报送监理人审批。</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9.2.2承包人应加强施工作业安全管理，特别应加强易燃、易爆材料、火工器材、有毒与腐蚀性材料和其他危险品的管理，以及对爆破作业和地下工程施工等危险作业的管理。</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9.2.3承包人应严格按照国家安全标准制定施工安全操作规程，配备必要的安全生产和劳动保护设施，加强对承包人人员的安全教育，并发放安全工作手册和劳动保护用具。</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9.2.4承包人应按监理人的指示制定应对灾害的紧急预案，报送监理人审批。承包人还应按预案做好安全检查，配置必要的救助物资和器材，切实保护好有关人员的人身和财产安全。</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9.2.5合同约定的安全作业环境及安全施工措施所需费用应遵守有关规定，并包括在相关工作的合同价格中。因采取合同未约定的安全作业环境及安全施工措施增加的费用，由监理人按第3.5款商定或确定。</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9.2.6承包人应对其履行合同所雇佣的全部人员，包括分包人人员的工伤事故承担责任，但由于发包人原因造成承包人人员工伤事故的，应由发包人承担责任。</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9.2.7由于承包人原因在施工场地内及其毗邻地带造成的第三者人员伤亡和财产损失，由承包人负责赔偿。</w:t>
      </w:r>
      <w:r/>
    </w:p>
    <w:p>
      <w:pPr>
        <w:ind w:left="405"/>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00" w:name="_Toc20730"/>
      <w:r>
        <w:rPr>
          <w:rFonts w:hint="eastAsia" w:ascii="宋体" w:hAnsi="宋体" w:eastAsia="宋体" w:cs="宋体"/>
          <w:color w:val="000000"/>
          <w:spacing w:val="-3"/>
          <w:sz w:val="22"/>
          <w:szCs w:val="22"/>
          <w:highlight w:val="none"/>
        </w:rPr>
        <w:t xml:space="preserve">9.3治安保卫</w:t>
      </w:r>
      <w:bookmarkEnd w:id="200"/>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9.3.1除合同另有约定外，发包人应与当地公安部门协商，在现场建立治安管理机构或联防组织，统一管理施工场地的治安保卫事项，履行合同工程的治安保卫职责。</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9.3.2发包人和承包人除应协助现场治安管理机构或联防组织维护施工场地的社会治安外，还应做好包括生活区在内的各自管辖区的治安保卫工作。</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left="405"/>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01" w:name="_Toc15474"/>
      <w:r>
        <w:rPr>
          <w:rFonts w:hint="eastAsia" w:ascii="宋体" w:hAnsi="宋体" w:eastAsia="宋体" w:cs="宋体"/>
          <w:color w:val="000000"/>
          <w:spacing w:val="-1"/>
          <w:sz w:val="22"/>
          <w:szCs w:val="22"/>
          <w:highlight w:val="none"/>
        </w:rPr>
        <w:t xml:space="preserve">9.4环境保护</w:t>
      </w:r>
      <w:bookmarkEnd w:id="201"/>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9.4.1承包人在施工过程中，应遵守有关环境保护的法律，履行合同约定的环境保护义务，并对违反法律和合同约定义务所造成的环境破坏、人身伤害和财产损失负责。</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9.4.2承包人应按合同约定的环保工作内容，编制施工环保措施计划，报送监理人审批。</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9.4.4承包人应按合同约定采取有效措施，对施工开挖的边坡及时进行支护，维护排水设施，并进行水土保护，避免因施工造成的地质灾害。</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9.4.5承包人应按国家饮用水管理标准定期对饮用水源进行监测，防止施工活动污染饮用水源。</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9.4.6承包人应按合同约定，加强对噪声、粉尘、废气、废水和废油的控制，努力降低噪声，控制粉尘和废气浓度，做好废水和废油的治理和排放。</w:t>
      </w:r>
      <w:r/>
    </w:p>
    <w:p>
      <w:pPr>
        <w:ind w:left="406"/>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02" w:name="_Toc7969"/>
      <w:r>
        <w:rPr>
          <w:rFonts w:hint="eastAsia" w:ascii="宋体" w:hAnsi="宋体" w:eastAsia="宋体" w:cs="宋体"/>
          <w:color w:val="000000"/>
          <w:spacing w:val="-4"/>
          <w:sz w:val="22"/>
          <w:szCs w:val="22"/>
          <w:highlight w:val="none"/>
        </w:rPr>
        <w:t xml:space="preserve">9.5事故处理</w:t>
      </w:r>
      <w:bookmarkEnd w:id="202"/>
      <w:r/>
      <w:r/>
    </w:p>
    <w:p>
      <w:pPr>
        <w:ind w:firstLine="428"/>
        <w:jc w:val="left"/>
        <w:keepLines w:val="0"/>
        <w:keepNext w:val="0"/>
        <w:pageBreakBefore w:val="0"/>
        <w:spacing w:before="177" w:line="360" w:lineRule="exact"/>
        <w:widowControl/>
        <w:rPr>
          <w:rFonts w:hint="eastAsia" w:ascii="宋体" w:hAnsi="宋体" w:eastAsia="宋体" w:cs="宋体"/>
          <w:color w:val="000000"/>
          <w:spacing w:val="-1"/>
          <w:sz w:val="22"/>
          <w:szCs w:val="22"/>
          <w:highlight w:val="none"/>
        </w:rPr>
        <w:outlineLvl w:val="9"/>
      </w:pPr>
      <w:r>
        <w:rPr>
          <w:rFonts w:hint="eastAsia" w:ascii="宋体" w:hAnsi="宋体" w:eastAsia="宋体" w:cs="宋体"/>
          <w:color w:val="000000"/>
          <w:spacing w:val="-3"/>
          <w:sz w:val="22"/>
          <w:szCs w:val="22"/>
          <w:highlight w:val="none"/>
        </w:rPr>
        <w:t xml:space="preserve">工程施工过程中发生事故的，承包人应立即通知监理人，监理人应立即通知发包人</w:t>
      </w:r>
      <w:r>
        <w:rPr>
          <w:rFonts w:hint="eastAsia" w:ascii="宋体" w:hAnsi="宋体" w:eastAsia="宋体" w:cs="宋体"/>
          <w:color w:val="000000"/>
          <w:spacing w:val="-4"/>
          <w:sz w:val="22"/>
          <w:szCs w:val="22"/>
          <w:highlight w:val="none"/>
        </w:rPr>
        <w:t xml:space="preserve">。发包人和承包人应立即组织人员和设备进行紧急抢救和抢修，减少人员伤亡和财产损失</w:t>
      </w:r>
      <w:r>
        <w:rPr>
          <w:rFonts w:hint="eastAsia" w:ascii="宋体" w:hAnsi="宋体" w:eastAsia="宋体" w:cs="宋体"/>
          <w:color w:val="000000"/>
          <w:spacing w:val="-5"/>
          <w:sz w:val="22"/>
          <w:szCs w:val="22"/>
          <w:highlight w:val="none"/>
        </w:rPr>
        <w:t xml:space="preserve">，防止事故</w:t>
      </w:r>
      <w:r>
        <w:rPr>
          <w:rFonts w:hint="eastAsia" w:ascii="宋体" w:hAnsi="宋体" w:eastAsia="宋体" w:cs="宋体"/>
          <w:color w:val="000000"/>
          <w:spacing w:val="-3"/>
          <w:sz w:val="22"/>
          <w:szCs w:val="22"/>
          <w:highlight w:val="none"/>
        </w:rPr>
        <w:t xml:space="preserve">扩大，并保护事故现场。需要移动现场物品时，应作出标记和书</w:t>
      </w:r>
      <w:r>
        <w:rPr>
          <w:rFonts w:hint="eastAsia" w:ascii="宋体" w:hAnsi="宋体" w:eastAsia="宋体" w:cs="宋体"/>
          <w:color w:val="000000"/>
          <w:spacing w:val="-4"/>
          <w:sz w:val="22"/>
          <w:szCs w:val="22"/>
          <w:highlight w:val="none"/>
        </w:rPr>
        <w:t xml:space="preserve">面记录，妥善保管有关证据。发包人和承包人应按国家有关规定，及时如</w:t>
      </w:r>
      <w:r>
        <w:rPr>
          <w:rFonts w:hint="eastAsia" w:ascii="宋体" w:hAnsi="宋体" w:eastAsia="宋体" w:cs="宋体"/>
          <w:color w:val="000000"/>
          <w:spacing w:val="-5"/>
          <w:sz w:val="22"/>
          <w:szCs w:val="22"/>
          <w:highlight w:val="none"/>
        </w:rPr>
        <w:t xml:space="preserve">实地向有关部门报告事故发生的情况，以及正在采</w:t>
      </w:r>
      <w:r>
        <w:rPr>
          <w:rFonts w:hint="eastAsia" w:ascii="宋体" w:hAnsi="宋体" w:eastAsia="宋体" w:cs="宋体"/>
          <w:color w:val="000000"/>
          <w:spacing w:val="-1"/>
          <w:sz w:val="22"/>
          <w:szCs w:val="22"/>
          <w:highlight w:val="none"/>
        </w:rPr>
        <w:t xml:space="preserve">取的紧急措施等。</w:t>
      </w:r>
      <w:r/>
    </w:p>
    <w:p>
      <w:pPr>
        <w:jc w:val="center"/>
        <w:keepLines w:val="0"/>
        <w:keepNext w:val="0"/>
        <w:pageBreakBefore w:val="0"/>
        <w:spacing w:before="179" w:line="360" w:lineRule="exact"/>
        <w:widowControl/>
        <w:rPr>
          <w:rFonts w:hint="eastAsia" w:ascii="宋体" w:hAnsi="宋体" w:eastAsia="宋体" w:cs="宋体"/>
          <w:b/>
          <w:bCs/>
          <w:color w:val="000000"/>
          <w:spacing w:val="9"/>
          <w:sz w:val="31"/>
          <w:szCs w:val="31"/>
          <w:highlight w:val="none"/>
        </w:rPr>
        <w:outlineLvl w:val="1"/>
      </w:pPr>
      <w:r/>
      <w:bookmarkStart w:id="203" w:name="_Toc9151"/>
      <w:r>
        <w:rPr>
          <w:rFonts w:hint="eastAsia" w:ascii="宋体" w:hAnsi="宋体" w:eastAsia="宋体" w:cs="宋体"/>
          <w:b/>
          <w:bCs/>
          <w:color w:val="000000"/>
          <w:spacing w:val="9"/>
          <w:sz w:val="31"/>
          <w:szCs w:val="31"/>
          <w:highlight w:val="none"/>
        </w:rPr>
        <w:t xml:space="preserve">10.进度计划</w:t>
      </w:r>
      <w:bookmarkEnd w:id="203"/>
      <w:r/>
      <w:r/>
    </w:p>
    <w:p>
      <w:pPr>
        <w:ind w:left="424"/>
        <w:jc w:val="left"/>
        <w:keepLines w:val="0"/>
        <w:keepNext w:val="0"/>
        <w:pageBreakBefore w:val="0"/>
        <w:spacing w:before="90" w:line="360" w:lineRule="exact"/>
        <w:widowControl/>
        <w:rPr>
          <w:rFonts w:hint="eastAsia" w:ascii="宋体" w:hAnsi="宋体" w:eastAsia="宋体" w:cs="宋体"/>
          <w:color w:val="000000"/>
          <w:spacing w:val="-3"/>
          <w:sz w:val="22"/>
          <w:szCs w:val="22"/>
          <w:highlight w:val="none"/>
        </w:rPr>
        <w:outlineLvl w:val="2"/>
      </w:pPr>
      <w:r/>
      <w:bookmarkStart w:id="204" w:name="_Toc31758"/>
      <w:r>
        <w:rPr>
          <w:rFonts w:hint="eastAsia" w:ascii="宋体" w:hAnsi="宋体" w:eastAsia="宋体" w:cs="宋体"/>
          <w:color w:val="000000"/>
          <w:spacing w:val="-3"/>
          <w:sz w:val="22"/>
          <w:szCs w:val="22"/>
          <w:highlight w:val="none"/>
        </w:rPr>
        <w:t xml:space="preserve">10.1合同进度计划</w:t>
      </w:r>
      <w:bookmarkEnd w:id="204"/>
      <w:r/>
      <w:r/>
    </w:p>
    <w:p>
      <w:pPr>
        <w:ind w:left="424"/>
        <w:jc w:val="left"/>
        <w:keepLines w:val="0"/>
        <w:keepNext w:val="0"/>
        <w:pageBreakBefore w:val="0"/>
        <w:spacing w:before="9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承包人应按专用合同条款约定的内容和期限，编制详细的施工进度</w:t>
      </w:r>
      <w:r>
        <w:rPr>
          <w:rFonts w:hint="eastAsia" w:ascii="宋体" w:hAnsi="宋体" w:eastAsia="宋体" w:cs="宋体"/>
          <w:color w:val="000000"/>
          <w:spacing w:val="-2"/>
          <w:sz w:val="22"/>
          <w:szCs w:val="22"/>
          <w:highlight w:val="none"/>
        </w:rPr>
        <w:t xml:space="preserve">计划和施工方案说明报</w:t>
      </w:r>
      <w:r>
        <w:rPr>
          <w:rFonts w:hint="eastAsia" w:ascii="宋体" w:hAnsi="宋体" w:eastAsia="宋体" w:cs="宋体"/>
          <w:color w:val="000000"/>
          <w:spacing w:val="2"/>
          <w:sz w:val="22"/>
          <w:szCs w:val="22"/>
          <w:highlight w:val="none"/>
        </w:rPr>
        <w:t xml:space="preserve">送监理人。监理人应在专用合同条款约定的期限内批复或提出修改意见，否则该进度计划视</w:t>
      </w:r>
      <w:r>
        <w:rPr>
          <w:rFonts w:hint="eastAsia" w:ascii="宋体" w:hAnsi="宋体" w:eastAsia="宋体" w:cs="宋体"/>
          <w:color w:val="000000"/>
          <w:spacing w:val="-1"/>
          <w:sz w:val="22"/>
          <w:szCs w:val="22"/>
          <w:highlight w:val="none"/>
        </w:rPr>
        <w:t xml:space="preserve">为已得到批准。经监理人批准的施工进度计划称合同进度计划，是控制合同工程进度的依据。</w:t>
      </w:r>
      <w:r/>
    </w:p>
    <w:p>
      <w:pPr>
        <w:ind w:left="1"/>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承包人还应根据合同进度计划，编制更为详细的分阶段或分项进度计划，报监理人审批。</w:t>
      </w:r>
      <w:r/>
    </w:p>
    <w:p>
      <w:pPr>
        <w:ind w:left="424"/>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05" w:name="_Toc15386"/>
      <w:r>
        <w:rPr>
          <w:rFonts w:hint="eastAsia" w:ascii="宋体" w:hAnsi="宋体" w:eastAsia="宋体" w:cs="宋体"/>
          <w:color w:val="000000"/>
          <w:spacing w:val="-2"/>
          <w:sz w:val="22"/>
          <w:szCs w:val="22"/>
          <w:highlight w:val="none"/>
        </w:rPr>
        <w:t xml:space="preserve">10.2合同进度计划的修订</w:t>
      </w:r>
      <w:bookmarkEnd w:id="205"/>
      <w:r/>
      <w:r/>
    </w:p>
    <w:p>
      <w:pPr>
        <w:ind w:firstLine="214"/>
        <w:jc w:val="left"/>
        <w:keepLines w:val="0"/>
        <w:keepNext w:val="0"/>
        <w:pageBreakBefore w:val="0"/>
        <w:spacing w:before="176" w:line="360" w:lineRule="exact"/>
        <w:widowControl/>
        <w:rPr>
          <w:rFonts w:hint="eastAsia" w:ascii="宋体" w:hAnsi="宋体" w:eastAsia="宋体" w:cs="宋体"/>
          <w:color w:val="000000"/>
          <w:spacing w:val="-1"/>
          <w:szCs w:val="21"/>
          <w:highlight w:val="none"/>
        </w:rPr>
        <w:outlineLvl w:val="9"/>
      </w:pPr>
      <w:r>
        <w:rPr>
          <w:rFonts w:hint="eastAsia" w:ascii="宋体" w:hAnsi="宋体" w:eastAsia="宋体" w:cs="宋体"/>
          <w:color w:val="000000"/>
          <w:spacing w:val="-3"/>
          <w:sz w:val="22"/>
          <w:szCs w:val="22"/>
          <w:highlight w:val="none"/>
        </w:rPr>
        <w:t xml:space="preserve">不论何种原因造成工程的实际进度与第10.1款的合同进度计划不符时，承包人可以在专</w:t>
      </w:r>
      <w:r>
        <w:rPr>
          <w:rFonts w:hint="eastAsia" w:ascii="宋体" w:hAnsi="宋体" w:eastAsia="宋体" w:cs="宋体"/>
          <w:color w:val="000000"/>
          <w:sz w:val="22"/>
          <w:szCs w:val="22"/>
          <w:highlight w:val="none"/>
        </w:rPr>
        <w:t xml:space="preserve">用合同条款约定的期限内向监理人提交修订合同进度计划</w:t>
      </w:r>
      <w:r>
        <w:rPr>
          <w:rFonts w:hint="eastAsia" w:ascii="宋体" w:hAnsi="宋体" w:eastAsia="宋体" w:cs="宋体"/>
          <w:color w:val="000000"/>
          <w:spacing w:val="-1"/>
          <w:sz w:val="22"/>
          <w:szCs w:val="22"/>
          <w:highlight w:val="none"/>
        </w:rPr>
        <w:t xml:space="preserve">的申请报告，并附有关措施和相关</w:t>
      </w:r>
      <w:r>
        <w:rPr>
          <w:rFonts w:hint="eastAsia" w:ascii="宋体" w:hAnsi="宋体" w:eastAsia="宋体" w:cs="宋体"/>
          <w:color w:val="000000"/>
          <w:spacing w:val="-7"/>
          <w:sz w:val="22"/>
          <w:szCs w:val="22"/>
          <w:highlight w:val="none"/>
        </w:rPr>
        <w:t xml:space="preserve">资料，报监理人审批；监理人也可以直接向承包人作出修订合</w:t>
      </w:r>
      <w:r>
        <w:rPr>
          <w:rFonts w:hint="eastAsia" w:ascii="宋体" w:hAnsi="宋体" w:eastAsia="宋体" w:cs="宋体"/>
          <w:color w:val="000000"/>
          <w:spacing w:val="-8"/>
          <w:sz w:val="22"/>
          <w:szCs w:val="22"/>
          <w:highlight w:val="none"/>
        </w:rPr>
        <w:t xml:space="preserve">同进度计划的指示，承包人应按</w:t>
      </w:r>
      <w:r>
        <w:rPr>
          <w:rFonts w:hint="eastAsia" w:ascii="宋体" w:hAnsi="宋体" w:eastAsia="宋体" w:cs="宋体"/>
          <w:color w:val="000000"/>
          <w:sz w:val="22"/>
          <w:szCs w:val="22"/>
          <w:highlight w:val="none"/>
        </w:rPr>
        <w:t xml:space="preserve">该指示修订合同进度计划，报监理人审批。监理人应在专用合同条</w:t>
      </w:r>
      <w:r>
        <w:rPr>
          <w:rFonts w:hint="eastAsia" w:ascii="宋体" w:hAnsi="宋体" w:eastAsia="宋体" w:cs="宋体"/>
          <w:color w:val="000000"/>
          <w:spacing w:val="-1"/>
          <w:sz w:val="22"/>
          <w:szCs w:val="22"/>
          <w:highlight w:val="none"/>
        </w:rPr>
        <w:t xml:space="preserve">款约定的期限内批复。监理人在批复前应获得发包人同意。</w:t>
      </w:r>
      <w:r/>
    </w:p>
    <w:p>
      <w:pPr>
        <w:jc w:val="center"/>
        <w:keepLines w:val="0"/>
        <w:keepNext w:val="0"/>
        <w:pageBreakBefore w:val="0"/>
        <w:spacing w:before="179" w:line="360" w:lineRule="exact"/>
        <w:widowControl/>
        <w:rPr>
          <w:rFonts w:hint="eastAsia" w:ascii="宋体" w:hAnsi="宋体" w:eastAsia="宋体" w:cs="宋体"/>
          <w:b/>
          <w:bCs/>
          <w:color w:val="000000"/>
          <w:spacing w:val="9"/>
          <w:sz w:val="31"/>
          <w:szCs w:val="31"/>
          <w:highlight w:val="none"/>
        </w:rPr>
        <w:outlineLvl w:val="1"/>
      </w:pPr>
      <w:r/>
      <w:bookmarkStart w:id="206" w:name="_Toc28351"/>
      <w:r>
        <w:rPr>
          <w:rFonts w:hint="eastAsia" w:ascii="宋体" w:hAnsi="宋体" w:eastAsia="宋体" w:cs="宋体"/>
          <w:b/>
          <w:bCs/>
          <w:color w:val="000000"/>
          <w:spacing w:val="9"/>
          <w:sz w:val="31"/>
          <w:szCs w:val="31"/>
          <w:highlight w:val="none"/>
        </w:rPr>
        <w:t xml:space="preserve">11.开工和竣工</w:t>
      </w:r>
      <w:bookmarkEnd w:id="206"/>
      <w:r/>
      <w:r/>
    </w:p>
    <w:p>
      <w:pPr>
        <w:ind w:left="424"/>
        <w:jc w:val="left"/>
        <w:keepLines w:val="0"/>
        <w:keepNext w:val="0"/>
        <w:pageBreakBefore w:val="0"/>
        <w:spacing w:before="91" w:line="360" w:lineRule="exact"/>
        <w:widowControl/>
        <w:rPr>
          <w:rFonts w:hint="eastAsia" w:ascii="宋体" w:hAnsi="宋体" w:eastAsia="宋体" w:cs="宋体"/>
          <w:color w:val="000000"/>
          <w:sz w:val="22"/>
          <w:szCs w:val="22"/>
          <w:highlight w:val="none"/>
        </w:rPr>
        <w:outlineLvl w:val="2"/>
      </w:pPr>
      <w:r/>
      <w:bookmarkStart w:id="207" w:name="_Toc21859"/>
      <w:r>
        <w:rPr>
          <w:rFonts w:hint="eastAsia" w:ascii="宋体" w:hAnsi="宋体" w:eastAsia="宋体" w:cs="宋体"/>
          <w:color w:val="000000"/>
          <w:spacing w:val="-8"/>
          <w:sz w:val="22"/>
          <w:szCs w:val="22"/>
          <w:highlight w:val="none"/>
        </w:rPr>
        <w:t xml:space="preserve">11.1开工</w:t>
      </w:r>
      <w:bookmarkEnd w:id="207"/>
      <w:r/>
      <w:r/>
    </w:p>
    <w:p>
      <w:pPr>
        <w:ind w:left="2" w:right="74" w:firstLine="368"/>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11.1.1监理人应在开工日期7天前向承包人</w:t>
      </w:r>
      <w:r>
        <w:rPr>
          <w:rFonts w:hint="eastAsia" w:ascii="宋体" w:hAnsi="宋体" w:eastAsia="宋体" w:cs="宋体"/>
          <w:color w:val="000000"/>
          <w:spacing w:val="-3"/>
          <w:sz w:val="22"/>
          <w:szCs w:val="22"/>
          <w:highlight w:val="none"/>
        </w:rPr>
        <w:t xml:space="preserve">发出开工通知。监理人在发出开工通知前应获得发包人同意。工期自监理人发出的开工通知中载明的开工日期起计算。承包人应在开工日期</w:t>
      </w:r>
      <w:r>
        <w:rPr>
          <w:rFonts w:hint="eastAsia" w:ascii="宋体" w:hAnsi="宋体" w:eastAsia="宋体" w:cs="宋体"/>
          <w:color w:val="000000"/>
          <w:spacing w:val="-2"/>
          <w:sz w:val="22"/>
          <w:szCs w:val="22"/>
          <w:highlight w:val="none"/>
        </w:rPr>
        <w:t xml:space="preserve">后尽快施工。</w:t>
      </w:r>
      <w:r/>
    </w:p>
    <w:p>
      <w:pPr>
        <w:ind w:left="1" w:firstLine="367"/>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11.1.2承包人应按第10.1款约定的合同进度计划，向监理人提交工程开工报审表，经监</w:t>
      </w:r>
      <w:r>
        <w:rPr>
          <w:rFonts w:hint="eastAsia" w:ascii="宋体" w:hAnsi="宋体" w:eastAsia="宋体" w:cs="宋体"/>
          <w:color w:val="000000"/>
          <w:spacing w:val="-4"/>
          <w:sz w:val="22"/>
          <w:szCs w:val="22"/>
          <w:highlight w:val="none"/>
        </w:rPr>
        <w:t xml:space="preserve">理</w:t>
      </w:r>
      <w:r>
        <w:rPr>
          <w:rFonts w:hint="eastAsia" w:ascii="宋体" w:hAnsi="宋体" w:eastAsia="宋体" w:cs="宋体"/>
          <w:color w:val="000000"/>
          <w:spacing w:val="-1"/>
          <w:sz w:val="22"/>
          <w:szCs w:val="22"/>
          <w:highlight w:val="none"/>
        </w:rPr>
        <w:t xml:space="preserve">人审批后执行。开工报审表应详细说明按合同进度计划正常施工所需的施工道路、临时设施、材料设备、施工人员等施工组织措施的落实情况以及工程的进度安排。</w:t>
      </w:r>
      <w:r/>
    </w:p>
    <w:p>
      <w:pPr>
        <w:ind w:left="422"/>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08" w:name="_Toc24808"/>
      <w:r>
        <w:rPr>
          <w:rFonts w:hint="eastAsia" w:ascii="宋体" w:hAnsi="宋体" w:eastAsia="宋体" w:cs="宋体"/>
          <w:color w:val="000000"/>
          <w:spacing w:val="-7"/>
          <w:sz w:val="22"/>
          <w:szCs w:val="22"/>
          <w:highlight w:val="none"/>
        </w:rPr>
        <w:t xml:space="preserve">11.2竣工</w:t>
      </w:r>
      <w:bookmarkEnd w:id="208"/>
      <w:r/>
      <w:r/>
    </w:p>
    <w:p>
      <w:pPr>
        <w:ind w:left="352"/>
        <w:jc w:val="left"/>
        <w:keepLines w:val="0"/>
        <w:keepNext w:val="0"/>
        <w:pageBreakBefore w:val="0"/>
        <w:spacing w:before="13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承包人应在第</w:t>
      </w: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"1.1.4.3"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目约定的期限内完成合同工程。实际竣工日期在</w:t>
      </w:r>
      <w:r>
        <w:rPr>
          <w:rFonts w:hint="eastAsia" w:ascii="宋体" w:hAnsi="宋体" w:eastAsia="宋体" w:cs="宋体"/>
          <w:color w:val="000000"/>
          <w:spacing w:val="-2"/>
          <w:sz w:val="22"/>
          <w:szCs w:val="22"/>
          <w:highlight w:val="none"/>
        </w:rPr>
        <w:t xml:space="preserve">接收证书中写明。</w:t>
      </w:r>
      <w:r/>
    </w:p>
    <w:p>
      <w:pPr>
        <w:ind w:left="422"/>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09" w:name="_Toc3703"/>
      <w:r>
        <w:rPr>
          <w:rFonts w:hint="eastAsia" w:ascii="宋体" w:hAnsi="宋体" w:eastAsia="宋体" w:cs="宋体"/>
          <w:color w:val="000000"/>
          <w:spacing w:val="-3"/>
          <w:sz w:val="22"/>
          <w:szCs w:val="22"/>
          <w:highlight w:val="none"/>
        </w:rPr>
        <w:t xml:space="preserve">11.3发包人的工期延误</w:t>
      </w:r>
      <w:bookmarkEnd w:id="209"/>
      <w:r/>
      <w:r/>
    </w:p>
    <w:p>
      <w:pPr>
        <w:ind w:left="2" w:right="74" w:firstLine="349"/>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在履行合同过程中，由于发包人的下列原因造成工期延误的，承包人有</w:t>
      </w:r>
      <w:r>
        <w:rPr>
          <w:rFonts w:hint="eastAsia" w:ascii="宋体" w:hAnsi="宋体" w:eastAsia="宋体" w:cs="宋体"/>
          <w:color w:val="000000"/>
          <w:spacing w:val="-6"/>
          <w:sz w:val="22"/>
          <w:szCs w:val="22"/>
          <w:highlight w:val="none"/>
        </w:rPr>
        <w:t xml:space="preserve">权要求发包人延长</w:t>
      </w:r>
      <w:r>
        <w:rPr>
          <w:rFonts w:hint="eastAsia" w:ascii="宋体" w:hAnsi="宋体" w:eastAsia="宋体" w:cs="宋体"/>
          <w:color w:val="000000"/>
          <w:spacing w:val="-5"/>
          <w:sz w:val="22"/>
          <w:szCs w:val="22"/>
          <w:highlight w:val="none"/>
        </w:rPr>
        <w:t xml:space="preserve">工期和（或）增加费用，并支付合理利润。需要修订合同进度计划的，按照第10.2款的约定</w:t>
      </w:r>
      <w:r>
        <w:rPr>
          <w:rFonts w:hint="eastAsia" w:ascii="宋体" w:hAnsi="宋体" w:eastAsia="宋体" w:cs="宋体"/>
          <w:color w:val="000000"/>
          <w:spacing w:val="-9"/>
          <w:sz w:val="22"/>
          <w:szCs w:val="22"/>
          <w:highlight w:val="none"/>
        </w:rPr>
        <w:t xml:space="preserve">办理。</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（1）增加合同工作内容；</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（2）改变合同中任何一项工作的质量要求或其他特性；</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（3）发包人迟延提供材料、工程设备或变更交货地点的；</w:t>
      </w:r>
      <w:r/>
    </w:p>
    <w:p>
      <w:pPr>
        <w:ind w:left="359"/>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（4）因发包人原因导致的暂停施工；</w:t>
      </w:r>
      <w:r/>
    </w:p>
    <w:p>
      <w:pPr>
        <w:ind w:left="359"/>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（5）提供图纸延误；</w:t>
      </w:r>
      <w:r/>
    </w:p>
    <w:p>
      <w:pPr>
        <w:ind w:left="359"/>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（6）未按合同约定及时支付预付款、进度款；</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（7）发包人造成工期延误的其他原因。</w:t>
      </w:r>
      <w:r/>
    </w:p>
    <w:p>
      <w:pPr>
        <w:ind w:left="422"/>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210" w:name="_Toc10785"/>
      <w:r>
        <w:rPr>
          <w:rFonts w:hint="eastAsia" w:ascii="宋体" w:hAnsi="宋体" w:eastAsia="宋体" w:cs="宋体"/>
          <w:color w:val="000000"/>
          <w:spacing w:val="-4"/>
          <w:sz w:val="22"/>
          <w:szCs w:val="22"/>
          <w:highlight w:val="none"/>
        </w:rPr>
        <w:t xml:space="preserve">11.4异常恶劣的气候条件</w:t>
      </w:r>
      <w:bookmarkEnd w:id="210"/>
      <w:r/>
      <w:r/>
    </w:p>
    <w:p>
      <w:pPr>
        <w:ind w:left="378"/>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position w:val="14"/>
          <w:sz w:val="22"/>
          <w:szCs w:val="22"/>
          <w:highlight w:val="none"/>
        </w:rPr>
        <w:t xml:space="preserve">由于出现专用合同条款规定的异常恶劣气候的条件导致工期延误的，承包人有权要求发包</w:t>
      </w:r>
      <w:r/>
    </w:p>
    <w:p>
      <w:pPr>
        <w:jc w:val="left"/>
        <w:keepLines w:val="0"/>
        <w:keepNext w:val="0"/>
        <w:pageBreakBefore w:val="0"/>
        <w:spacing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人延长工期。</w:t>
      </w:r>
      <w:r/>
    </w:p>
    <w:p>
      <w:pPr>
        <w:ind w:left="422"/>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211" w:name="_Toc27661"/>
      <w:r>
        <w:rPr>
          <w:rFonts w:hint="eastAsia" w:ascii="宋体" w:hAnsi="宋体" w:eastAsia="宋体" w:cs="宋体"/>
          <w:color w:val="000000"/>
          <w:spacing w:val="-3"/>
          <w:sz w:val="22"/>
          <w:szCs w:val="22"/>
          <w:highlight w:val="none"/>
        </w:rPr>
        <w:t xml:space="preserve">11.5承包人的工期延误</w:t>
      </w:r>
      <w:bookmarkEnd w:id="211"/>
      <w:r/>
      <w:r/>
    </w:p>
    <w:p>
      <w:pPr>
        <w:ind w:right="74" w:firstLine="377"/>
        <w:jc w:val="left"/>
        <w:keepLines w:val="0"/>
        <w:keepNext w:val="0"/>
        <w:pageBreakBefore w:val="0"/>
        <w:spacing w:before="14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由于承包人原因，未能按合同进度计划完成工作，或监</w:t>
      </w:r>
      <w:r>
        <w:rPr>
          <w:rFonts w:hint="eastAsia" w:ascii="宋体" w:hAnsi="宋体" w:eastAsia="宋体" w:cs="宋体"/>
          <w:color w:val="000000"/>
          <w:spacing w:val="-4"/>
          <w:sz w:val="22"/>
          <w:szCs w:val="22"/>
          <w:highlight w:val="none"/>
        </w:rPr>
        <w:t xml:space="preserve">理人认为承包人施工进度不能满足</w:t>
      </w:r>
      <w:r>
        <w:rPr>
          <w:rFonts w:hint="eastAsia" w:ascii="宋体" w:hAnsi="宋体" w:eastAsia="宋体" w:cs="宋体"/>
          <w:color w:val="000000"/>
          <w:spacing w:val="-3"/>
          <w:sz w:val="22"/>
          <w:szCs w:val="22"/>
          <w:highlight w:val="none"/>
        </w:rPr>
        <w:t xml:space="preserve">合同工期要求的，承包人应采取措施加快进度，并承担加快进度所增加的费用。由于承包人原</w:t>
      </w:r>
      <w:r>
        <w:rPr>
          <w:rFonts w:hint="eastAsia" w:ascii="宋体" w:hAnsi="宋体" w:eastAsia="宋体" w:cs="宋体"/>
          <w:color w:val="000000"/>
          <w:spacing w:val="2"/>
          <w:sz w:val="22"/>
          <w:szCs w:val="22"/>
          <w:highlight w:val="none"/>
        </w:rPr>
        <w:t xml:space="preserve">因造成工期延误，承包人应支付逾期竣工违约金。逾期竣工违约金的计算方法在专用合同条</w:t>
      </w:r>
      <w:r>
        <w:rPr>
          <w:rFonts w:hint="eastAsia" w:ascii="宋体" w:hAnsi="宋体" w:eastAsia="宋体" w:cs="宋体"/>
          <w:color w:val="000000"/>
          <w:spacing w:val="-2"/>
          <w:sz w:val="22"/>
          <w:szCs w:val="22"/>
          <w:highlight w:val="none"/>
        </w:rPr>
        <w:t xml:space="preserve">款中约定。承包人支付逾期竣工违约金，不免除承包</w:t>
      </w:r>
      <w:r>
        <w:rPr>
          <w:rFonts w:hint="eastAsia" w:ascii="宋体" w:hAnsi="宋体" w:eastAsia="宋体" w:cs="宋体"/>
          <w:color w:val="000000"/>
          <w:spacing w:val="-3"/>
          <w:sz w:val="22"/>
          <w:szCs w:val="22"/>
          <w:highlight w:val="none"/>
        </w:rPr>
        <w:t xml:space="preserve">人完成工程及修补缺陷的义务。</w:t>
      </w:r>
      <w:r/>
    </w:p>
    <w:p>
      <w:pPr>
        <w:ind w:left="422"/>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12" w:name="_Toc8639"/>
      <w:r>
        <w:rPr>
          <w:rFonts w:hint="eastAsia" w:ascii="宋体" w:hAnsi="宋体" w:eastAsia="宋体" w:cs="宋体"/>
          <w:color w:val="000000"/>
          <w:spacing w:val="-4"/>
          <w:sz w:val="22"/>
          <w:szCs w:val="22"/>
          <w:highlight w:val="none"/>
        </w:rPr>
        <w:t xml:space="preserve">11.6工期提前</w:t>
      </w:r>
      <w:bookmarkEnd w:id="212"/>
      <w:r/>
      <w:r/>
    </w:p>
    <w:p>
      <w:pPr>
        <w:ind w:left="25" w:right="74" w:firstLine="330"/>
        <w:jc w:val="left"/>
        <w:keepLines w:val="0"/>
        <w:keepNext w:val="0"/>
        <w:pageBreakBefore w:val="0"/>
        <w:spacing w:before="13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发包人要求承包人提前竣工，或承包人提出提</w:t>
      </w:r>
      <w:r>
        <w:rPr>
          <w:rFonts w:hint="eastAsia" w:ascii="宋体" w:hAnsi="宋体" w:eastAsia="宋体" w:cs="宋体"/>
          <w:color w:val="000000"/>
          <w:spacing w:val="-5"/>
          <w:sz w:val="22"/>
          <w:szCs w:val="22"/>
          <w:highlight w:val="none"/>
        </w:rPr>
        <w:t xml:space="preserve">前竣工的建议能够给发包人带来效益的，应</w:t>
      </w:r>
      <w:r>
        <w:rPr>
          <w:rFonts w:hint="eastAsia" w:ascii="宋体" w:hAnsi="宋体" w:eastAsia="宋体" w:cs="宋体"/>
          <w:color w:val="000000"/>
          <w:spacing w:val="-3"/>
          <w:sz w:val="22"/>
          <w:szCs w:val="22"/>
          <w:highlight w:val="none"/>
        </w:rPr>
        <w:t xml:space="preserve">由监理人与承包人共同协商采取加快工程进度的措施和修订合同进度</w:t>
      </w:r>
      <w:r>
        <w:rPr>
          <w:rFonts w:hint="eastAsia" w:ascii="宋体" w:hAnsi="宋体" w:eastAsia="宋体" w:cs="宋体"/>
          <w:color w:val="000000"/>
          <w:spacing w:val="-4"/>
          <w:sz w:val="22"/>
          <w:szCs w:val="22"/>
          <w:highlight w:val="none"/>
        </w:rPr>
        <w:t xml:space="preserve">计划。发包人应承担承包</w:t>
      </w:r>
      <w:r>
        <w:rPr>
          <w:rFonts w:hint="eastAsia" w:ascii="宋体" w:hAnsi="宋体" w:eastAsia="宋体" w:cs="宋体"/>
          <w:color w:val="000000"/>
          <w:spacing w:val="-3"/>
          <w:sz w:val="22"/>
          <w:szCs w:val="22"/>
          <w:highlight w:val="none"/>
        </w:rPr>
        <w:t xml:space="preserve">人由此增加的费用，并向承包人支付专用</w:t>
      </w:r>
      <w:r>
        <w:rPr>
          <w:rFonts w:hint="eastAsia" w:ascii="宋体" w:hAnsi="宋体" w:eastAsia="宋体" w:cs="宋体"/>
          <w:color w:val="000000"/>
          <w:spacing w:val="-4"/>
          <w:sz w:val="22"/>
          <w:szCs w:val="22"/>
          <w:highlight w:val="none"/>
        </w:rPr>
        <w:t xml:space="preserve">合同条款约定的相应奖金。</w:t>
      </w:r>
      <w:r/>
    </w:p>
    <w:p>
      <w:pPr>
        <w:ind w:left="3692"/>
        <w:jc w:val="left"/>
        <w:keepLines w:val="0"/>
        <w:keepNext w:val="0"/>
        <w:pageBreakBefore w:val="0"/>
        <w:spacing w:before="174" w:line="360" w:lineRule="exact"/>
        <w:widowControl/>
        <w:rPr>
          <w:rFonts w:hint="eastAsia" w:ascii="宋体" w:hAnsi="宋体" w:eastAsia="宋体" w:cs="宋体"/>
          <w:color w:val="000000"/>
          <w:sz w:val="31"/>
          <w:szCs w:val="31"/>
          <w:highlight w:val="none"/>
        </w:rPr>
        <w:outlineLvl w:val="1"/>
      </w:pPr>
      <w:r/>
      <w:bookmarkStart w:id="213" w:name="_Toc8120"/>
      <w:r>
        <w:rPr>
          <w:rFonts w:hint="eastAsia" w:ascii="宋体" w:hAnsi="宋体" w:eastAsia="宋体" w:cs="宋体"/>
          <w:b/>
          <w:bCs/>
          <w:color w:val="000000"/>
          <w:spacing w:val="5"/>
          <w:sz w:val="31"/>
          <w:szCs w:val="31"/>
          <w:highlight w:val="none"/>
        </w:rPr>
        <w:t xml:space="preserve">12.</w:t>
      </w:r>
      <w:r>
        <w:rPr>
          <w:rFonts w:hint="eastAsia" w:ascii="宋体" w:hAnsi="宋体" w:eastAsia="宋体" w:cs="宋体"/>
          <w:color w:val="000000"/>
          <w:spacing w:val="5"/>
          <w:sz w:val="31"/>
          <w:szCs w:val="31"/>
          <w:highlight w:val="none"/>
        </w:rPr>
        <w:t xml:space="preserve">暂停施工</w:t>
      </w:r>
      <w:bookmarkEnd w:id="213"/>
      <w:r/>
      <w:r/>
    </w:p>
    <w:p>
      <w:pPr>
        <w:ind w:left="422"/>
        <w:jc w:val="left"/>
        <w:keepLines w:val="0"/>
        <w:keepNext w:val="0"/>
        <w:pageBreakBefore w:val="0"/>
        <w:spacing w:before="90" w:line="360" w:lineRule="exact"/>
        <w:widowControl/>
        <w:rPr>
          <w:rFonts w:hint="eastAsia" w:ascii="宋体" w:hAnsi="宋体" w:eastAsia="宋体" w:cs="宋体"/>
          <w:color w:val="000000"/>
          <w:sz w:val="22"/>
          <w:szCs w:val="22"/>
          <w:highlight w:val="none"/>
        </w:rPr>
        <w:outlineLvl w:val="2"/>
      </w:pPr>
      <w:r/>
      <w:bookmarkStart w:id="214" w:name="_Toc21585"/>
      <w:r>
        <w:rPr>
          <w:rFonts w:hint="eastAsia" w:ascii="宋体" w:hAnsi="宋体" w:eastAsia="宋体" w:cs="宋体"/>
          <w:color w:val="000000"/>
          <w:spacing w:val="-2"/>
          <w:sz w:val="22"/>
          <w:szCs w:val="22"/>
          <w:highlight w:val="none"/>
        </w:rPr>
        <w:t xml:space="preserve">12.1承包人暂停施工的责任</w:t>
      </w:r>
      <w:bookmarkEnd w:id="214"/>
      <w:r/>
      <w:r/>
    </w:p>
    <w:p>
      <w:pPr>
        <w:ind w:left="369"/>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position w:val="14"/>
          <w:sz w:val="22"/>
          <w:szCs w:val="22"/>
          <w:highlight w:val="none"/>
        </w:rPr>
        <w:t xml:space="preserve">因下列暂停施工增加的费用和（或）工期延误由承包人承担：</w:t>
      </w:r>
      <w:r/>
    </w:p>
    <w:p>
      <w:pPr>
        <w:ind w:left="359"/>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（1）承包人违约引起的暂停施工；</w:t>
      </w:r>
      <w:r/>
    </w:p>
    <w:p>
      <w:pPr>
        <w:ind w:left="359"/>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（2）由于承包人原因为工程合理施工和安全</w:t>
      </w:r>
      <w:r>
        <w:rPr>
          <w:rFonts w:hint="eastAsia" w:ascii="宋体" w:hAnsi="宋体" w:eastAsia="宋体" w:cs="宋体"/>
          <w:color w:val="000000"/>
          <w:spacing w:val="-1"/>
          <w:sz w:val="22"/>
          <w:szCs w:val="22"/>
          <w:highlight w:val="none"/>
        </w:rPr>
        <w:t xml:space="preserve">保障所必需的暂停施工；</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（3）承包人擅自暂停施工；</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（4）承包人其他原因引起的暂停施工；</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（5）专用合同条款约定由承包人承担的其他暂停施工。</w:t>
      </w:r>
      <w:r/>
    </w:p>
    <w:p>
      <w:pPr>
        <w:ind w:left="422"/>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215" w:name="_Toc18414"/>
      <w:r>
        <w:rPr>
          <w:rFonts w:hint="eastAsia" w:ascii="宋体" w:hAnsi="宋体" w:eastAsia="宋体" w:cs="宋体"/>
          <w:color w:val="000000"/>
          <w:spacing w:val="-2"/>
          <w:sz w:val="22"/>
          <w:szCs w:val="22"/>
          <w:highlight w:val="none"/>
        </w:rPr>
        <w:t xml:space="preserve">12.2发包人暂停施工的责任</w:t>
      </w:r>
      <w:bookmarkEnd w:id="215"/>
      <w:r/>
      <w:r/>
    </w:p>
    <w:p>
      <w:pPr>
        <w:ind w:firstLine="420"/>
        <w:keepLines w:val="0"/>
        <w:keepNext w:val="0"/>
        <w:pageBreakBefore w:val="0"/>
        <w:spacing w:before="142" w:line="240" w:lineRule="auto"/>
        <w:widowControl/>
        <w:rPr>
          <w:rFonts w:hint="eastAsia" w:ascii="宋体" w:hAnsi="宋体" w:eastAsia="宋体" w:cs="宋体"/>
          <w:color w:val="000000"/>
          <w:spacing w:val="-5"/>
          <w:position w:val="14"/>
          <w:sz w:val="22"/>
          <w:szCs w:val="22"/>
          <w:highlight w:val="none"/>
        </w:rPr>
      </w:pPr>
      <w:r>
        <w:rPr>
          <w:rFonts w:hint="eastAsia" w:ascii="宋体" w:hAnsi="宋体" w:eastAsia="宋体" w:cs="宋体"/>
          <w:color w:val="000000"/>
          <w:spacing w:val="-5"/>
          <w:position w:val="14"/>
          <w:sz w:val="22"/>
          <w:szCs w:val="22"/>
          <w:highlight w:val="none"/>
        </w:rPr>
        <w:t xml:space="preserve">由于发包人原因引起的暂停施工造成工期延误的，承包人有权要求发包人延长工期和（或）</w:t>
      </w:r>
      <w:bookmarkStart w:id="216" w:name="_Toc8718"/>
      <w:r>
        <w:rPr>
          <w:rFonts w:hint="eastAsia" w:ascii="宋体" w:hAnsi="宋体" w:eastAsia="宋体" w:cs="宋体"/>
          <w:color w:val="000000"/>
          <w:spacing w:val="-5"/>
          <w:position w:val="14"/>
          <w:sz w:val="22"/>
          <w:szCs w:val="22"/>
          <w:highlight w:val="none"/>
        </w:rPr>
        <w:t xml:space="preserve">增加费用，并支付合理利润。</w:t>
      </w:r>
      <w:r/>
    </w:p>
    <w:p>
      <w:pPr>
        <w:ind w:firstLine="432"/>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12.3监理人暂停施工指示</w:t>
      </w:r>
      <w:bookmarkEnd w:id="216"/>
      <w:r/>
      <w:r/>
    </w:p>
    <w:p>
      <w:pPr>
        <w:ind w:right="88" w:firstLine="368"/>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12.3.1监理人认为有必要时，可向承包人作出暂停施工的指示，承包人应按监理人指示暂</w:t>
      </w:r>
      <w:r>
        <w:rPr>
          <w:rFonts w:hint="eastAsia" w:ascii="宋体" w:hAnsi="宋体" w:eastAsia="宋体" w:cs="宋体"/>
          <w:color w:val="000000"/>
          <w:spacing w:val="-3"/>
          <w:sz w:val="22"/>
          <w:szCs w:val="22"/>
          <w:highlight w:val="none"/>
        </w:rPr>
        <w:t xml:space="preserve">停施工。不论由于何种原因引起的暂停施工，暂停施工期间承包人应负责妥善保护工程并提供</w:t>
      </w:r>
      <w:r>
        <w:rPr>
          <w:rFonts w:hint="eastAsia" w:ascii="宋体" w:hAnsi="宋体" w:eastAsia="宋体" w:cs="宋体"/>
          <w:color w:val="000000"/>
          <w:spacing w:val="-5"/>
          <w:sz w:val="22"/>
          <w:szCs w:val="22"/>
          <w:highlight w:val="none"/>
        </w:rPr>
        <w:t xml:space="preserve">安全保障。</w:t>
      </w:r>
      <w:r/>
    </w:p>
    <w:p>
      <w:pPr>
        <w:ind w:right="33" w:firstLine="369"/>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12.3.2由于发包人的原因发生暂停施工的紧急情</w:t>
      </w:r>
      <w:r>
        <w:rPr>
          <w:rFonts w:hint="eastAsia" w:ascii="宋体" w:hAnsi="宋体" w:eastAsia="宋体" w:cs="宋体"/>
          <w:color w:val="000000"/>
          <w:spacing w:val="-5"/>
          <w:sz w:val="22"/>
          <w:szCs w:val="22"/>
          <w:highlight w:val="none"/>
        </w:rPr>
        <w:t xml:space="preserve">况，且监理人未及时下达暂停施工指示的，</w:t>
      </w:r>
      <w:r>
        <w:rPr>
          <w:rFonts w:hint="eastAsia" w:ascii="宋体" w:hAnsi="宋体" w:eastAsia="宋体" w:cs="宋体"/>
          <w:color w:val="000000"/>
          <w:spacing w:val="-3"/>
          <w:sz w:val="22"/>
          <w:szCs w:val="22"/>
          <w:highlight w:val="none"/>
        </w:rPr>
        <w:t xml:space="preserve">承包人可先暂停施工，并及时向监理人提出暂停施工的书面请求。监理人应在接到书面请求后</w:t>
      </w:r>
      <w:r>
        <w:rPr>
          <w:rFonts w:hint="eastAsia" w:ascii="宋体" w:hAnsi="宋体" w:eastAsia="宋体" w:cs="宋体"/>
          <w:color w:val="000000"/>
          <w:spacing w:val="-6"/>
          <w:sz w:val="22"/>
          <w:szCs w:val="22"/>
          <w:highlight w:val="none"/>
        </w:rPr>
        <w:t xml:space="preserve">的24小时内予以答复，逾期未答复的，视为同意承包人的暂停施工请求。</w:t>
      </w:r>
      <w:r/>
    </w:p>
    <w:p>
      <w:pPr>
        <w:ind w:left="422"/>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17" w:name="_Toc31034"/>
      <w:r>
        <w:rPr>
          <w:rFonts w:hint="eastAsia" w:ascii="宋体" w:hAnsi="宋体" w:eastAsia="宋体" w:cs="宋体"/>
          <w:color w:val="000000"/>
          <w:spacing w:val="-4"/>
          <w:sz w:val="22"/>
          <w:szCs w:val="22"/>
          <w:highlight w:val="none"/>
        </w:rPr>
        <w:t xml:space="preserve">12.4暂停施工后的复工</w:t>
      </w:r>
      <w:bookmarkEnd w:id="217"/>
      <w:r/>
      <w:r/>
    </w:p>
    <w:p>
      <w:pPr>
        <w:ind w:right="33" w:firstLine="369"/>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12.4.1暂停施工后，监理人应与发包人和承包人协商，采取有效措施积极消除暂停施工的</w:t>
      </w:r>
      <w:r>
        <w:rPr>
          <w:rFonts w:hint="eastAsia" w:ascii="宋体" w:hAnsi="宋体" w:eastAsia="宋体" w:cs="宋体"/>
          <w:color w:val="000000"/>
          <w:spacing w:val="-6"/>
          <w:sz w:val="22"/>
          <w:szCs w:val="22"/>
          <w:highlight w:val="none"/>
        </w:rPr>
        <w:t xml:space="preserve">影响。当工程具备复工条件时，监理人应立即向承包人发出复工通知。</w:t>
      </w:r>
      <w:r>
        <w:rPr>
          <w:rFonts w:hint="eastAsia" w:ascii="宋体" w:hAnsi="宋体" w:eastAsia="宋体" w:cs="宋体"/>
          <w:color w:val="000000"/>
          <w:spacing w:val="-7"/>
          <w:sz w:val="22"/>
          <w:szCs w:val="22"/>
          <w:highlight w:val="none"/>
        </w:rPr>
        <w:t xml:space="preserve">承包人收到复工通知后，</w:t>
      </w:r>
      <w:r>
        <w:rPr>
          <w:rFonts w:hint="eastAsia" w:ascii="宋体" w:hAnsi="宋体" w:eastAsia="宋体" w:cs="宋体"/>
          <w:color w:val="000000"/>
          <w:spacing w:val="-2"/>
          <w:sz w:val="22"/>
          <w:szCs w:val="22"/>
          <w:highlight w:val="none"/>
        </w:rPr>
        <w:t xml:space="preserve">应在监理人指定的期限内复工。</w:t>
      </w:r>
      <w:r/>
    </w:p>
    <w:p>
      <w:pPr>
        <w:ind w:right="33" w:firstLine="369"/>
        <w:jc w:val="left"/>
        <w:keepLines w:val="0"/>
        <w:keepNext w:val="0"/>
        <w:pageBreakBefore w:val="0"/>
        <w:spacing w:before="14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12.4.2承包人无故拖延和拒绝复工的，由此增加的费用和工期延误由承包人承担；因发包原因无法按时复工的，承包人有权要求发包人延长工期和（或）增加费用，并支付合理利润人。</w:t>
      </w:r>
      <w:r/>
    </w:p>
    <w:p>
      <w:pPr>
        <w:ind w:left="422"/>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18" w:name="_Toc30143"/>
      <w:r>
        <w:rPr>
          <w:rFonts w:hint="eastAsia" w:ascii="宋体" w:hAnsi="宋体" w:eastAsia="宋体" w:cs="宋体"/>
          <w:color w:val="000000"/>
          <w:spacing w:val="-3"/>
          <w:sz w:val="22"/>
          <w:szCs w:val="22"/>
          <w:highlight w:val="none"/>
        </w:rPr>
        <w:t xml:space="preserve">12.5暂停施工持续56天以上</w:t>
      </w:r>
      <w:bookmarkEnd w:id="218"/>
      <w:r/>
      <w:r/>
    </w:p>
    <w:p>
      <w:pPr>
        <w:ind w:right="88" w:firstLine="369"/>
        <w:jc w:val="left"/>
        <w:keepLines w:val="0"/>
        <w:keepNext w:val="0"/>
        <w:pageBreakBefore w:val="0"/>
        <w:spacing w:before="14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w:t>
      </w:r>
      <w:r>
        <w:rPr>
          <w:rFonts w:hint="eastAsia" w:ascii="宋体" w:hAnsi="宋体" w:eastAsia="宋体" w:cs="宋体"/>
          <w:color w:val="000000"/>
          <w:spacing w:val="-1"/>
          <w:sz w:val="22"/>
          <w:szCs w:val="22"/>
          <w:highlight w:val="none"/>
        </w:rPr>
        <w:t xml:space="preserve">通知监理人，将工程受影响的部分视为按第15.1（1）项的可取消工</w:t>
      </w:r>
      <w:r>
        <w:rPr>
          <w:rFonts w:hint="eastAsia" w:ascii="宋体" w:hAnsi="宋体" w:eastAsia="宋体" w:cs="宋体"/>
          <w:color w:val="000000"/>
          <w:spacing w:val="-2"/>
          <w:sz w:val="22"/>
          <w:szCs w:val="22"/>
          <w:highlight w:val="none"/>
        </w:rPr>
        <w:t xml:space="preserve">作。如暂停施工影响到整</w:t>
      </w:r>
      <w:r>
        <w:rPr>
          <w:rFonts w:hint="eastAsia" w:ascii="宋体" w:hAnsi="宋体" w:eastAsia="宋体" w:cs="宋体"/>
          <w:color w:val="000000"/>
          <w:sz w:val="22"/>
          <w:szCs w:val="22"/>
          <w:highlight w:val="none"/>
        </w:rPr>
        <w:t xml:space="preserve">个工程，可视为发包人违约，应按第22.2款的规定</w:t>
      </w:r>
      <w:r>
        <w:rPr>
          <w:rFonts w:hint="eastAsia" w:ascii="宋体" w:hAnsi="宋体" w:eastAsia="宋体" w:cs="宋体"/>
          <w:color w:val="000000"/>
          <w:spacing w:val="-1"/>
          <w:sz w:val="22"/>
          <w:szCs w:val="22"/>
          <w:highlight w:val="none"/>
        </w:rPr>
        <w:t xml:space="preserve">办理。</w:t>
      </w:r>
      <w:r/>
    </w:p>
    <w:p>
      <w:pPr>
        <w:ind w:right="88" w:firstLine="369"/>
        <w:jc w:val="left"/>
        <w:keepLines w:val="0"/>
        <w:keepNext w:val="0"/>
        <w:pageBreakBefore w:val="0"/>
        <w:spacing w:before="144"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12.5.2由于承包人责任引起的暂停施工，如承包人在收到监理人暂停施工指示后56天内不认真采取有效的复工措施，造成工期延误，可视为承包人违约，应按第22.1款的规定办理。</w:t>
      </w:r>
      <w:r/>
    </w:p>
    <w:p>
      <w:pPr>
        <w:ind w:left="3692"/>
        <w:jc w:val="left"/>
        <w:keepLines w:val="0"/>
        <w:keepNext w:val="0"/>
        <w:pageBreakBefore w:val="0"/>
        <w:spacing w:before="176" w:line="360" w:lineRule="exact"/>
        <w:widowControl/>
        <w:rPr>
          <w:rFonts w:hint="eastAsia" w:ascii="宋体" w:hAnsi="宋体" w:eastAsia="宋体" w:cs="宋体"/>
          <w:color w:val="000000"/>
          <w:sz w:val="31"/>
          <w:szCs w:val="31"/>
          <w:highlight w:val="none"/>
        </w:rPr>
        <w:outlineLvl w:val="1"/>
      </w:pPr>
      <w:r/>
      <w:bookmarkStart w:id="219" w:name="_Toc8708"/>
      <w:r>
        <w:rPr>
          <w:rFonts w:hint="eastAsia" w:ascii="宋体" w:hAnsi="宋体" w:eastAsia="宋体" w:cs="宋体"/>
          <w:b/>
          <w:bCs/>
          <w:color w:val="000000"/>
          <w:spacing w:val="5"/>
          <w:sz w:val="31"/>
          <w:szCs w:val="31"/>
          <w:highlight w:val="none"/>
        </w:rPr>
        <w:t xml:space="preserve">13.</w:t>
      </w:r>
      <w:r>
        <w:rPr>
          <w:rFonts w:hint="eastAsia" w:ascii="宋体" w:hAnsi="宋体" w:eastAsia="宋体" w:cs="宋体"/>
          <w:color w:val="000000"/>
          <w:spacing w:val="5"/>
          <w:sz w:val="31"/>
          <w:szCs w:val="31"/>
          <w:highlight w:val="none"/>
        </w:rPr>
        <w:t xml:space="preserve">工程质量</w:t>
      </w:r>
      <w:bookmarkEnd w:id="219"/>
      <w:r/>
      <w:r/>
    </w:p>
    <w:p>
      <w:pPr>
        <w:ind w:left="422"/>
        <w:jc w:val="left"/>
        <w:keepLines w:val="0"/>
        <w:keepNext w:val="0"/>
        <w:pageBreakBefore w:val="0"/>
        <w:spacing w:before="92" w:line="360" w:lineRule="exact"/>
        <w:widowControl/>
        <w:rPr>
          <w:rFonts w:hint="eastAsia" w:ascii="宋体" w:hAnsi="宋体" w:eastAsia="宋体" w:cs="宋体"/>
          <w:color w:val="000000"/>
          <w:sz w:val="22"/>
          <w:szCs w:val="22"/>
          <w:highlight w:val="none"/>
        </w:rPr>
        <w:outlineLvl w:val="2"/>
      </w:pPr>
      <w:r/>
      <w:bookmarkStart w:id="220" w:name="_Toc32743"/>
      <w:r>
        <w:rPr>
          <w:rFonts w:hint="eastAsia" w:ascii="宋体" w:hAnsi="宋体" w:eastAsia="宋体" w:cs="宋体"/>
          <w:color w:val="000000"/>
          <w:spacing w:val="-3"/>
          <w:sz w:val="22"/>
          <w:szCs w:val="22"/>
          <w:highlight w:val="none"/>
        </w:rPr>
        <w:t xml:space="preserve">13.1工程质量要求</w:t>
      </w:r>
      <w:bookmarkEnd w:id="220"/>
      <w:r/>
      <w:r/>
    </w:p>
    <w:p>
      <w:pPr>
        <w:ind w:left="369"/>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13.1.1工程质量验收按合同约定验收标准执行。</w:t>
      </w:r>
      <w:r/>
    </w:p>
    <w:p>
      <w:pPr>
        <w:ind w:left="3" w:firstLine="436"/>
        <w:jc w:val="left"/>
        <w:keepLines w:val="0"/>
        <w:keepNext w:val="0"/>
        <w:pageBreakBefore w:val="0"/>
        <w:spacing w:before="6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13.1.2因承包人原因造成工程质量达不到合同约定验收标准的，监理人有权要求承包人返</w:t>
      </w:r>
      <w:r>
        <w:rPr>
          <w:rFonts w:hint="eastAsia" w:ascii="宋体" w:hAnsi="宋体" w:eastAsia="宋体" w:cs="宋体"/>
          <w:color w:val="000000"/>
          <w:spacing w:val="-4"/>
          <w:sz w:val="22"/>
          <w:szCs w:val="22"/>
          <w:highlight w:val="none"/>
        </w:rPr>
        <w:t xml:space="preserve">工直至符合合同要求为止，由此造成的费用增加和（或）工期延误由承包人承</w:t>
      </w:r>
      <w:r>
        <w:rPr>
          <w:rFonts w:hint="eastAsia" w:ascii="宋体" w:hAnsi="宋体" w:eastAsia="宋体" w:cs="宋体"/>
          <w:color w:val="000000"/>
          <w:spacing w:val="-1"/>
          <w:sz w:val="22"/>
          <w:szCs w:val="22"/>
          <w:highlight w:val="none"/>
        </w:rPr>
        <w:t xml:space="preserve">担。</w:t>
      </w:r>
      <w:r/>
    </w:p>
    <w:p>
      <w:pPr>
        <w:ind w:left="3" w:firstLine="436"/>
        <w:jc w:val="left"/>
        <w:keepLines w:val="0"/>
        <w:keepNext w:val="0"/>
        <w:pageBreakBefore w:val="0"/>
        <w:spacing w:before="6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13.1.3因发包人原因造成工程质量达不到合同约定验收标准的，发包人应承担由于承包人返工造成的费用增加和（或）工期延误，并支付承包人合理利润。</w:t>
      </w:r>
      <w:r/>
    </w:p>
    <w:p>
      <w:pPr>
        <w:ind w:left="423"/>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21" w:name="_Toc9622"/>
      <w:r>
        <w:rPr>
          <w:rFonts w:hint="eastAsia" w:ascii="宋体" w:hAnsi="宋体" w:eastAsia="宋体" w:cs="宋体"/>
          <w:color w:val="000000"/>
          <w:spacing w:val="-3"/>
          <w:sz w:val="22"/>
          <w:szCs w:val="22"/>
          <w:highlight w:val="none"/>
        </w:rPr>
        <w:t xml:space="preserve">13.2承包人的质量管理</w:t>
      </w:r>
      <w:bookmarkEnd w:id="221"/>
      <w:r/>
      <w:r/>
    </w:p>
    <w:p>
      <w:pPr>
        <w:ind w:left="18" w:right="91" w:firstLine="351"/>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13.2.1承包人应在施工场地设置专门的质量检查机构，配备专职质量检查人员，建立完善</w:t>
      </w:r>
      <w:r>
        <w:rPr>
          <w:rFonts w:hint="eastAsia" w:ascii="宋体" w:hAnsi="宋体" w:eastAsia="宋体" w:cs="宋体"/>
          <w:color w:val="000000"/>
          <w:spacing w:val="-5"/>
          <w:sz w:val="22"/>
          <w:szCs w:val="22"/>
          <w:highlight w:val="none"/>
        </w:rPr>
        <w:t xml:space="preserve">的质量检查制度。承包人应在合同约定的期限内，提交</w:t>
      </w:r>
      <w:r>
        <w:rPr>
          <w:rFonts w:hint="eastAsia" w:ascii="宋体" w:hAnsi="宋体" w:eastAsia="宋体" w:cs="宋体"/>
          <w:color w:val="000000"/>
          <w:spacing w:val="-6"/>
          <w:sz w:val="22"/>
          <w:szCs w:val="22"/>
          <w:highlight w:val="none"/>
        </w:rPr>
        <w:t xml:space="preserve">工程质量保证措施文件，包括质量检查</w:t>
      </w:r>
      <w:r>
        <w:rPr>
          <w:rFonts w:hint="eastAsia" w:ascii="宋体" w:hAnsi="宋体" w:eastAsia="宋体" w:cs="宋体"/>
          <w:color w:val="000000"/>
          <w:sz w:val="22"/>
          <w:szCs w:val="22"/>
          <w:highlight w:val="none"/>
        </w:rPr>
        <w:t xml:space="preserve">机构的组织和岗位责任、质检人员的组成、质量检查程</w:t>
      </w:r>
      <w:r>
        <w:rPr>
          <w:rFonts w:hint="eastAsia" w:ascii="宋体" w:hAnsi="宋体" w:eastAsia="宋体" w:cs="宋体"/>
          <w:color w:val="000000"/>
          <w:spacing w:val="-1"/>
          <w:sz w:val="22"/>
          <w:szCs w:val="22"/>
          <w:highlight w:val="none"/>
        </w:rPr>
        <w:t xml:space="preserve">序和实施细则等，报送监理人审批。</w:t>
      </w:r>
      <w:r/>
    </w:p>
    <w:p>
      <w:pPr>
        <w:ind w:right="91" w:firstLine="428"/>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13.2.2承包人应加强对施工人员的质量教育和技术培训，定期考核施工人员的劳动技能，严格执行规范和操作规程。</w:t>
      </w:r>
      <w:r/>
    </w:p>
    <w:p>
      <w:pPr>
        <w:ind w:left="423"/>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22" w:name="_Toc54"/>
      <w:r>
        <w:rPr>
          <w:rFonts w:hint="eastAsia" w:ascii="宋体" w:hAnsi="宋体" w:eastAsia="宋体" w:cs="宋体"/>
          <w:color w:val="000000"/>
          <w:spacing w:val="-3"/>
          <w:sz w:val="22"/>
          <w:szCs w:val="22"/>
          <w:highlight w:val="none"/>
        </w:rPr>
        <w:t xml:space="preserve">13.3承包人的质量检查</w:t>
      </w:r>
      <w:bookmarkEnd w:id="222"/>
      <w:r/>
      <w:r/>
    </w:p>
    <w:p>
      <w:pPr>
        <w:ind w:left="18" w:right="91" w:firstLine="351"/>
        <w:jc w:val="left"/>
        <w:keepLines w:val="0"/>
        <w:keepNext w:val="0"/>
        <w:pageBreakBefore w:val="0"/>
        <w:spacing w:before="138" w:line="360" w:lineRule="exact"/>
        <w:widowControl/>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承包人应按合同约定对材料、工程设备以及工程的所有部位及其施工工艺进行全过程的质量检查和检验，并作详细记录，编制工程质量报表，报送监理人审查。</w:t>
      </w:r>
      <w:r/>
    </w:p>
    <w:p>
      <w:pPr>
        <w:ind w:left="423"/>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23" w:name="_Toc12354"/>
      <w:r>
        <w:rPr>
          <w:rFonts w:hint="eastAsia" w:ascii="宋体" w:hAnsi="宋体" w:eastAsia="宋体" w:cs="宋体"/>
          <w:color w:val="000000"/>
          <w:spacing w:val="-3"/>
          <w:sz w:val="22"/>
          <w:szCs w:val="22"/>
          <w:highlight w:val="none"/>
        </w:rPr>
        <w:t xml:space="preserve">13.4监理人的质量检查</w:t>
      </w:r>
      <w:bookmarkEnd w:id="223"/>
      <w:r/>
      <w:r/>
    </w:p>
    <w:p>
      <w:pPr>
        <w:ind w:left="18" w:right="91" w:firstLine="351"/>
        <w:jc w:val="left"/>
        <w:keepLines w:val="0"/>
        <w:keepNext w:val="0"/>
        <w:pageBreakBefore w:val="0"/>
        <w:spacing w:before="138" w:line="360" w:lineRule="exact"/>
        <w:widowControl/>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left="423"/>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24" w:name="_Toc14218"/>
      <w:r>
        <w:rPr>
          <w:rFonts w:hint="eastAsia" w:ascii="宋体" w:hAnsi="宋体" w:eastAsia="宋体" w:cs="宋体"/>
          <w:color w:val="000000"/>
          <w:spacing w:val="-2"/>
          <w:sz w:val="22"/>
          <w:szCs w:val="22"/>
          <w:highlight w:val="none"/>
        </w:rPr>
        <w:t xml:space="preserve">13.5工程隐蔽部位覆盖前的检查</w:t>
      </w:r>
      <w:bookmarkEnd w:id="224"/>
      <w:r/>
      <w:r/>
    </w:p>
    <w:p>
      <w:pPr>
        <w:ind w:left="370"/>
        <w:jc w:val="left"/>
        <w:keepLines w:val="0"/>
        <w:keepNext w:val="0"/>
        <w:pageBreakBefore w:val="0"/>
        <w:spacing w:before="13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13.5.1通知监理人检查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经承包人自检确认的工程隐蔽部位具备覆盖条件后，承包人应通知监理人在约定</w:t>
      </w:r>
      <w:r>
        <w:rPr>
          <w:rFonts w:hint="eastAsia" w:ascii="宋体" w:hAnsi="宋体" w:eastAsia="宋体" w:cs="宋体"/>
          <w:color w:val="000000"/>
          <w:spacing w:val="-2"/>
          <w:sz w:val="22"/>
          <w:szCs w:val="22"/>
          <w:highlight w:val="none"/>
        </w:rPr>
        <w:t xml:space="preserve">的期限内</w:t>
      </w:r>
      <w:r>
        <w:rPr>
          <w:rFonts w:hint="eastAsia" w:ascii="宋体" w:hAnsi="宋体" w:eastAsia="宋体" w:cs="宋体"/>
          <w:color w:val="000000"/>
          <w:spacing w:val="-3"/>
          <w:sz w:val="22"/>
          <w:szCs w:val="22"/>
          <w:highlight w:val="none"/>
        </w:rPr>
        <w:t xml:space="preserve">检查。承包人的通知应附有自检记录和必要的检查资料。监理人应按时到场检查。经监理人检</w:t>
      </w:r>
      <w:r>
        <w:rPr>
          <w:rFonts w:hint="eastAsia" w:ascii="宋体" w:hAnsi="宋体" w:eastAsia="宋体" w:cs="宋体"/>
          <w:color w:val="000000"/>
          <w:spacing w:val="-4"/>
          <w:sz w:val="22"/>
          <w:szCs w:val="22"/>
          <w:highlight w:val="none"/>
        </w:rPr>
        <w:t xml:space="preserve">查确认质量符合隐蔽要求，并在检查记录上签字后，承包</w:t>
      </w:r>
      <w:r>
        <w:rPr>
          <w:rFonts w:hint="eastAsia" w:ascii="宋体" w:hAnsi="宋体" w:eastAsia="宋体" w:cs="宋体"/>
          <w:color w:val="000000"/>
          <w:spacing w:val="-5"/>
          <w:sz w:val="22"/>
          <w:szCs w:val="22"/>
          <w:highlight w:val="none"/>
        </w:rPr>
        <w:t xml:space="preserve">人才能进行覆盖。监理人检查确认质</w:t>
      </w:r>
      <w:r>
        <w:rPr>
          <w:rFonts w:hint="eastAsia" w:ascii="宋体" w:hAnsi="宋体" w:eastAsia="宋体" w:cs="宋体"/>
          <w:color w:val="000000"/>
          <w:spacing w:val="-1"/>
          <w:sz w:val="22"/>
          <w:szCs w:val="22"/>
          <w:highlight w:val="none"/>
        </w:rPr>
        <w:t xml:space="preserve">量不合格的，承包人应在监理人指示的时间内修整返工后，由监理人重新检查。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13.5.2监理人未到场检查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13.5.3监理人重新检查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13.5.4承包人私自覆盖</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承包人未通知监理人到场检查，私自将工程隐蔽部位覆盖的，监理人有权指示承包人钻孔探测或揭开检查，由此增加的费用和（或）工期延误由承包人承担。</w:t>
      </w:r>
      <w:r/>
    </w:p>
    <w:p>
      <w:pPr>
        <w:ind w:left="423"/>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25" w:name="_Toc5597"/>
      <w:r>
        <w:rPr>
          <w:rFonts w:hint="eastAsia" w:ascii="宋体" w:hAnsi="宋体" w:eastAsia="宋体" w:cs="宋体"/>
          <w:color w:val="000000"/>
          <w:spacing w:val="-3"/>
          <w:sz w:val="22"/>
          <w:szCs w:val="22"/>
          <w:highlight w:val="none"/>
        </w:rPr>
        <w:t xml:space="preserve">13.6清除不合格工程</w:t>
      </w:r>
      <w:bookmarkEnd w:id="225"/>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13.6.2由于发包人提供的材料或工程设备不合格造成的工程不合格，需要承包人采取措施补救的，发包人应承担由此增加的费用和（或）工期延误，并支付承包人合理利润。</w:t>
      </w:r>
      <w:r/>
    </w:p>
    <w:p>
      <w:pPr>
        <w:ind w:left="3532"/>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26" w:name="_Toc12046"/>
      <w:r>
        <w:rPr>
          <w:rFonts w:hint="eastAsia" w:ascii="宋体" w:hAnsi="宋体" w:eastAsia="宋体" w:cs="宋体"/>
          <w:b/>
          <w:bCs/>
          <w:color w:val="000000"/>
          <w:spacing w:val="5"/>
          <w:sz w:val="31"/>
          <w:szCs w:val="31"/>
          <w:highlight w:val="none"/>
        </w:rPr>
        <w:t xml:space="preserve">14.</w:t>
      </w:r>
      <w:r>
        <w:rPr>
          <w:rFonts w:hint="eastAsia" w:ascii="宋体" w:hAnsi="宋体" w:eastAsia="宋体" w:cs="宋体"/>
          <w:color w:val="000000"/>
          <w:spacing w:val="5"/>
          <w:sz w:val="31"/>
          <w:szCs w:val="31"/>
          <w:highlight w:val="none"/>
        </w:rPr>
        <w:t xml:space="preserve">试验和检验</w:t>
      </w:r>
      <w:bookmarkEnd w:id="226"/>
      <w:r/>
      <w:r/>
    </w:p>
    <w:p>
      <w:pPr>
        <w:ind w:left="423"/>
        <w:jc w:val="left"/>
        <w:keepLines w:val="0"/>
        <w:keepNext w:val="0"/>
        <w:pageBreakBefore w:val="0"/>
        <w:spacing w:before="93" w:line="360" w:lineRule="exact"/>
        <w:widowControl/>
        <w:rPr>
          <w:rFonts w:hint="eastAsia" w:ascii="宋体" w:hAnsi="宋体" w:eastAsia="宋体" w:cs="宋体"/>
          <w:color w:val="000000"/>
          <w:sz w:val="22"/>
          <w:szCs w:val="22"/>
          <w:highlight w:val="none"/>
        </w:rPr>
        <w:outlineLvl w:val="2"/>
      </w:pPr>
      <w:r/>
      <w:bookmarkStart w:id="227" w:name="_Toc21739"/>
      <w:r>
        <w:rPr>
          <w:rFonts w:hint="eastAsia" w:ascii="宋体" w:hAnsi="宋体" w:eastAsia="宋体" w:cs="宋体"/>
          <w:color w:val="000000"/>
          <w:spacing w:val="-2"/>
          <w:sz w:val="22"/>
          <w:szCs w:val="22"/>
          <w:highlight w:val="none"/>
        </w:rPr>
        <w:t xml:space="preserve">14.1材料、工程设备和工程的试验和检验</w:t>
      </w:r>
      <w:bookmarkEnd w:id="227"/>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14.1.2监理人未按合同约定派员参加试验和检验的，除监理人另有指示外，承包人可自行试验和检验，并应按规定时间要求将试验和检验结果报送监理人，监理人应签字确认。</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left="423"/>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28" w:name="_Toc9526"/>
      <w:r>
        <w:rPr>
          <w:rFonts w:hint="eastAsia" w:ascii="宋体" w:hAnsi="宋体" w:eastAsia="宋体" w:cs="宋体"/>
          <w:color w:val="000000"/>
          <w:spacing w:val="-3"/>
          <w:sz w:val="22"/>
          <w:szCs w:val="22"/>
          <w:highlight w:val="none"/>
        </w:rPr>
        <w:t xml:space="preserve">14.2现场材料试验</w:t>
      </w:r>
      <w:bookmarkEnd w:id="228"/>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14.2.1承包人根据合同约定或监理人指示进行的现场材料试验，应由承包人提供试验场所、试验人员、试验设备器材以及其他必要的试验条件。</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14.2.2监理人在必要时可以使用承包人的试验场所、试验设备器材以及其他试验条件，进行以工程质量检查为目的的复核性材料试验，承包人应予以协助。</w:t>
      </w:r>
      <w:r/>
    </w:p>
    <w:p>
      <w:pPr>
        <w:ind w:left="423"/>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29" w:name="_Toc27682"/>
      <w:r>
        <w:rPr>
          <w:rFonts w:hint="eastAsia" w:ascii="宋体" w:hAnsi="宋体" w:eastAsia="宋体" w:cs="宋体"/>
          <w:color w:val="000000"/>
          <w:spacing w:val="-3"/>
          <w:sz w:val="22"/>
          <w:szCs w:val="22"/>
          <w:highlight w:val="none"/>
        </w:rPr>
        <w:t xml:space="preserve">14.3现场工艺试验</w:t>
      </w:r>
      <w:bookmarkEnd w:id="229"/>
      <w:r/>
      <w:r/>
    </w:p>
    <w:p>
      <w:pPr>
        <w:ind w:left="11"/>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承包人应按合同约定或监理人指示进行现场工艺试验。对大型的现场工艺试验，监理人认</w:t>
      </w:r>
      <w:r>
        <w:rPr>
          <w:rFonts w:hint="eastAsia" w:ascii="宋体" w:hAnsi="宋体" w:eastAsia="宋体" w:cs="宋体"/>
          <w:color w:val="000000"/>
          <w:spacing w:val="-7"/>
          <w:sz w:val="22"/>
          <w:szCs w:val="22"/>
          <w:highlight w:val="none"/>
        </w:rPr>
        <w:t xml:space="preserve">为必要时，应由承包人根据监理人提出的工艺试验要求，编</w:t>
      </w:r>
      <w:r>
        <w:rPr>
          <w:rFonts w:hint="eastAsia" w:ascii="宋体" w:hAnsi="宋体" w:eastAsia="宋体" w:cs="宋体"/>
          <w:color w:val="000000"/>
          <w:spacing w:val="-8"/>
          <w:sz w:val="22"/>
          <w:szCs w:val="22"/>
          <w:highlight w:val="none"/>
        </w:rPr>
        <w:t xml:space="preserve">制工艺试验措施计划，报送监理人</w:t>
      </w:r>
      <w:r>
        <w:rPr>
          <w:rFonts w:hint="eastAsia" w:ascii="宋体" w:hAnsi="宋体" w:eastAsia="宋体" w:cs="宋体"/>
          <w:color w:val="000000"/>
          <w:spacing w:val="-11"/>
          <w:sz w:val="22"/>
          <w:szCs w:val="22"/>
          <w:highlight w:val="none"/>
        </w:rPr>
        <w:t xml:space="preserve">审批。</w:t>
      </w:r>
      <w:r/>
    </w:p>
    <w:p>
      <w:pPr>
        <w:ind w:left="4014"/>
        <w:jc w:val="left"/>
        <w:keepLines w:val="0"/>
        <w:keepNext w:val="0"/>
        <w:pageBreakBefore w:val="0"/>
        <w:spacing w:before="101" w:line="360" w:lineRule="exact"/>
        <w:widowControl/>
        <w:rPr>
          <w:rFonts w:hint="eastAsia" w:ascii="宋体" w:hAnsi="宋体" w:eastAsia="宋体" w:cs="宋体"/>
          <w:color w:val="000000"/>
          <w:sz w:val="31"/>
          <w:szCs w:val="31"/>
          <w:highlight w:val="none"/>
        </w:rPr>
        <w:outlineLvl w:val="1"/>
      </w:pPr>
      <w:r/>
      <w:bookmarkStart w:id="230" w:name="_Toc14244"/>
      <w:r>
        <w:rPr>
          <w:rFonts w:hint="eastAsia" w:ascii="宋体" w:hAnsi="宋体" w:eastAsia="宋体" w:cs="宋体"/>
          <w:b/>
          <w:bCs/>
          <w:color w:val="000000"/>
          <w:spacing w:val="2"/>
          <w:sz w:val="31"/>
          <w:szCs w:val="31"/>
          <w:highlight w:val="none"/>
        </w:rPr>
        <w:t xml:space="preserve">15.</w:t>
      </w:r>
      <w:r>
        <w:rPr>
          <w:rFonts w:hint="eastAsia" w:ascii="宋体" w:hAnsi="宋体" w:eastAsia="宋体" w:cs="宋体"/>
          <w:color w:val="000000"/>
          <w:spacing w:val="2"/>
          <w:sz w:val="31"/>
          <w:szCs w:val="31"/>
          <w:highlight w:val="none"/>
        </w:rPr>
        <w:t xml:space="preserve">变更</w:t>
      </w:r>
      <w:bookmarkEnd w:id="230"/>
      <w:r/>
      <w:r/>
    </w:p>
    <w:p>
      <w:pPr>
        <w:ind w:left="422"/>
        <w:jc w:val="left"/>
        <w:keepLines w:val="0"/>
        <w:keepNext w:val="0"/>
        <w:pageBreakBefore w:val="0"/>
        <w:spacing w:before="89" w:line="360" w:lineRule="exact"/>
        <w:widowControl/>
        <w:rPr>
          <w:rFonts w:hint="eastAsia" w:ascii="宋体" w:hAnsi="宋体" w:eastAsia="宋体" w:cs="宋体"/>
          <w:color w:val="000000"/>
          <w:sz w:val="22"/>
          <w:szCs w:val="22"/>
          <w:highlight w:val="none"/>
        </w:rPr>
        <w:outlineLvl w:val="2"/>
      </w:pPr>
      <w:r/>
      <w:bookmarkStart w:id="231" w:name="_Toc23871"/>
      <w:r>
        <w:rPr>
          <w:rFonts w:hint="eastAsia" w:ascii="宋体" w:hAnsi="宋体" w:eastAsia="宋体" w:cs="宋体"/>
          <w:color w:val="000000"/>
          <w:spacing w:val="-3"/>
          <w:sz w:val="22"/>
          <w:szCs w:val="22"/>
          <w:highlight w:val="none"/>
        </w:rPr>
        <w:t xml:space="preserve">15.1变更的范围和内容</w:t>
      </w:r>
      <w:bookmarkEnd w:id="231"/>
      <w:r/>
      <w:r/>
    </w:p>
    <w:p>
      <w:pPr>
        <w:jc w:val="center"/>
        <w:keepLines w:val="0"/>
        <w:keepNext w:val="0"/>
        <w:pageBreakBefore w:val="0"/>
        <w:spacing w:before="14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除专用合同条款另有约定外，在履行合同中发生以下情形之一，应按照本条规定进行变更。</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（1）取消合同中任何一项工作，但被取消的工作不能转由发包人或其他人实施；</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（2）改变合同中任何一项工作的质量或其他特性；</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（3）改变合同工程的基线、标高、位置或尺寸；</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（4）改变合同中任何一项工作的施工时间或改变已批准的施工工艺或顺</w:t>
      </w:r>
      <w:r>
        <w:rPr>
          <w:rFonts w:hint="eastAsia" w:ascii="宋体" w:hAnsi="宋体" w:eastAsia="宋体" w:cs="宋体"/>
          <w:color w:val="000000"/>
          <w:spacing w:val="-2"/>
          <w:sz w:val="22"/>
          <w:szCs w:val="22"/>
          <w:highlight w:val="none"/>
        </w:rPr>
        <w:t xml:space="preserve">序；</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（5）为完成工程需要追加的额外工作。</w:t>
      </w:r>
      <w:r/>
    </w:p>
    <w:p>
      <w:pPr>
        <w:ind w:left="422"/>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32" w:name="_Toc22847"/>
      <w:r>
        <w:rPr>
          <w:rFonts w:hint="eastAsia" w:ascii="宋体" w:hAnsi="宋体" w:eastAsia="宋体" w:cs="宋体"/>
          <w:color w:val="000000"/>
          <w:spacing w:val="-6"/>
          <w:sz w:val="22"/>
          <w:szCs w:val="22"/>
          <w:highlight w:val="none"/>
        </w:rPr>
        <w:t xml:space="preserve">15.2变更权</w:t>
      </w:r>
      <w:bookmarkEnd w:id="232"/>
      <w:r/>
      <w:r/>
    </w:p>
    <w:p>
      <w:pPr>
        <w:ind w:left="359"/>
        <w:jc w:val="left"/>
        <w:keepLines w:val="0"/>
        <w:keepNext w:val="0"/>
        <w:pageBreakBefore w:val="0"/>
        <w:spacing w:before="150"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在履行合同过程中，经发包人同意，监理人可按第15.3款约定的变更程序向承包人作出变更指示，承包人应遵照执行。没有监理人的变更指示，承包人不得擅自变更。</w:t>
      </w:r>
      <w:r/>
    </w:p>
    <w:p>
      <w:pPr>
        <w:ind w:left="422"/>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33" w:name="_Toc20281"/>
      <w:r>
        <w:rPr>
          <w:rFonts w:hint="eastAsia" w:ascii="宋体" w:hAnsi="宋体" w:eastAsia="宋体" w:cs="宋体"/>
          <w:color w:val="000000"/>
          <w:spacing w:val="-5"/>
          <w:sz w:val="22"/>
          <w:szCs w:val="22"/>
          <w:highlight w:val="none"/>
        </w:rPr>
        <w:t xml:space="preserve">15.3变更程序</w:t>
      </w:r>
      <w:bookmarkEnd w:id="233"/>
      <w:r/>
      <w:r/>
    </w:p>
    <w:p>
      <w:pPr>
        <w:ind w:left="369"/>
        <w:jc w:val="left"/>
        <w:keepLines w:val="0"/>
        <w:keepNext w:val="0"/>
        <w:pageBreakBefore w:val="0"/>
        <w:spacing w:before="142" w:line="360" w:lineRule="exact"/>
        <w:widowControl/>
        <w:rPr>
          <w:rFonts w:hint="eastAsia" w:ascii="宋体" w:hAnsi="宋体" w:eastAsia="宋体" w:cs="宋体"/>
          <w:color w:val="000000"/>
          <w:spacing w:val="-2"/>
          <w:sz w:val="22"/>
          <w:szCs w:val="22"/>
          <w:highlight w:val="none"/>
        </w:rPr>
        <w:outlineLvl w:val="3"/>
      </w:pPr>
      <w:r>
        <w:rPr>
          <w:rFonts w:hint="eastAsia" w:ascii="宋体" w:hAnsi="宋体" w:eastAsia="宋体" w:cs="宋体"/>
          <w:color w:val="000000"/>
          <w:spacing w:val="-2"/>
          <w:sz w:val="22"/>
          <w:szCs w:val="22"/>
          <w:highlight w:val="none"/>
        </w:rPr>
        <w:t xml:space="preserve">15.3.1变更的提出</w:t>
      </w:r>
      <w:r/>
    </w:p>
    <w:p>
      <w:pPr>
        <w:ind w:firstLine="424"/>
        <w:jc w:val="left"/>
        <w:keepLines w:val="0"/>
        <w:keepNext w:val="0"/>
        <w:pageBreakBefore w:val="0"/>
        <w:spacing w:before="142"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24"/>
        <w:jc w:val="left"/>
        <w:keepLines w:val="0"/>
        <w:keepNext w:val="0"/>
        <w:pageBreakBefore w:val="0"/>
        <w:spacing w:before="142"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（2）在合同履行过程中，发生第15.1款约定情形的，监理人应按照第15.3.3项约定向承包人发出变更指示。</w:t>
      </w:r>
      <w:r/>
    </w:p>
    <w:p>
      <w:pPr>
        <w:ind w:firstLine="424"/>
        <w:jc w:val="left"/>
        <w:keepLines w:val="0"/>
        <w:keepNext w:val="0"/>
        <w:pageBreakBefore w:val="0"/>
        <w:spacing w:before="142"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ind w:firstLine="424"/>
        <w:jc w:val="left"/>
        <w:keepLines w:val="0"/>
        <w:keepNext w:val="0"/>
        <w:pageBreakBefore w:val="0"/>
        <w:spacing w:before="142"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（4）若承包人收到监理人的变更意向书后认为难以实施此项变更，应立即通知监理人，说明原因并附详细依据。监理人与承包人和发包人协商后确定撤销、改变或不改变原变更意向书。</w:t>
      </w:r>
      <w:r/>
    </w:p>
    <w:p>
      <w:pPr>
        <w:ind w:left="369"/>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15.3.2变更估价</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（1）除专用合同条款对期限另有约定外，承包人应在收到变更指示或变</w:t>
      </w:r>
      <w:r>
        <w:rPr>
          <w:rFonts w:hint="eastAsia" w:ascii="宋体" w:hAnsi="宋体" w:eastAsia="宋体" w:cs="宋体"/>
          <w:color w:val="000000"/>
          <w:spacing w:val="-4"/>
          <w:sz w:val="22"/>
          <w:szCs w:val="22"/>
          <w:highlight w:val="none"/>
        </w:rPr>
        <w:t xml:space="preserve">更意向书后的14</w:t>
      </w:r>
      <w:r>
        <w:rPr>
          <w:rFonts w:hint="eastAsia" w:ascii="宋体" w:hAnsi="宋体" w:eastAsia="宋体" w:cs="宋体"/>
          <w:color w:val="000000"/>
          <w:spacing w:val="-3"/>
          <w:sz w:val="22"/>
          <w:szCs w:val="22"/>
          <w:highlight w:val="none"/>
        </w:rPr>
        <w:t xml:space="preserve">天内，向监理人提交变更报价书，报价内容应</w:t>
      </w:r>
      <w:r>
        <w:rPr>
          <w:rFonts w:hint="eastAsia" w:ascii="宋体" w:hAnsi="宋体" w:eastAsia="宋体" w:cs="宋体"/>
          <w:color w:val="000000"/>
          <w:spacing w:val="-4"/>
          <w:sz w:val="22"/>
          <w:szCs w:val="22"/>
          <w:highlight w:val="none"/>
        </w:rPr>
        <w:t xml:space="preserve">根据第15.4款约定的估价原则，详细开列变更</w:t>
      </w:r>
      <w:r>
        <w:rPr>
          <w:rFonts w:hint="eastAsia" w:ascii="宋体" w:hAnsi="宋体" w:eastAsia="宋体" w:cs="宋体"/>
          <w:color w:val="000000"/>
          <w:spacing w:val="-1"/>
          <w:sz w:val="22"/>
          <w:szCs w:val="22"/>
          <w:highlight w:val="none"/>
        </w:rPr>
        <w:t xml:space="preserve">工作的价格组成及其依据，并附必要的施工方法说明和有关图纸。</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（2）变更工作影响工期的，承包人应提出调整工期的具体细节。监理人认为有必要时，可要求承包人提交要求提前或延长工期的施工进度计划及相应施工措施等详细资料。</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（3）除专用合同条款对期限另有约定外，监理人收到承包人变更报价书后的14天内，根据第15.4款约定的估价原则，按照第3.5款商定或确定变更价格。</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outlineLvl w:val="3"/>
      </w:pPr>
      <w:r>
        <w:rPr>
          <w:rFonts w:hint="eastAsia" w:ascii="宋体" w:hAnsi="宋体" w:eastAsia="宋体" w:cs="宋体"/>
          <w:color w:val="000000"/>
          <w:spacing w:val="-3"/>
          <w:sz w:val="22"/>
          <w:szCs w:val="22"/>
          <w:highlight w:val="none"/>
        </w:rPr>
        <w:t xml:space="preserve">15.3.3变更指示</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（1）变更指示只能由监理人发出。</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（2）变更指示应说明变更的目的、范围、变更内容以及变更的工程量及其进度和技术要求，并附有关图纸和文件。承包人收到变更指示后，应按变更指示进行变更工作。</w:t>
      </w:r>
      <w:r/>
    </w:p>
    <w:p>
      <w:pPr>
        <w:ind w:left="423"/>
        <w:jc w:val="left"/>
        <w:keepLines w:val="0"/>
        <w:keepNext w:val="0"/>
        <w:pageBreakBefore w:val="0"/>
        <w:spacing w:before="127" w:line="360" w:lineRule="exact"/>
        <w:widowControl/>
        <w:rPr>
          <w:rFonts w:hint="eastAsia" w:ascii="宋体" w:hAnsi="宋体" w:eastAsia="宋体" w:cs="宋体"/>
          <w:color w:val="000000"/>
          <w:sz w:val="22"/>
          <w:szCs w:val="22"/>
          <w:highlight w:val="none"/>
        </w:rPr>
        <w:outlineLvl w:val="2"/>
      </w:pPr>
      <w:r/>
      <w:bookmarkStart w:id="234" w:name="_Toc24071"/>
      <w:r>
        <w:rPr>
          <w:rFonts w:hint="eastAsia" w:ascii="宋体" w:hAnsi="宋体" w:eastAsia="宋体" w:cs="宋体"/>
          <w:color w:val="000000"/>
          <w:spacing w:val="-4"/>
          <w:sz w:val="22"/>
          <w:szCs w:val="22"/>
          <w:highlight w:val="none"/>
        </w:rPr>
        <w:t xml:space="preserve">15.4变更的估价原则</w:t>
      </w:r>
      <w:bookmarkEnd w:id="234"/>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除专用合同条款另有约定外，因变更引起的价格调整按照本款约定处理。</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15.4.1已标价工程量清单中有适用于变更工作的子目的，采用该子目的单价。</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15.4.2已标价工程量清单中无适用于变更工作的子目，但有类似子目的，可在合理范围内参照类似子目的单价，由监理人按第3.5款商定或确定变更工作的单价。</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15.4.3已标价工程量清单中无适用或类似子目的单价，可按照成本加利润的原则，由监理人按第3.5款商定或确定变更工作的单价。</w:t>
      </w:r>
      <w:r/>
    </w:p>
    <w:p>
      <w:pPr>
        <w:ind w:left="423"/>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35" w:name="_Toc4953"/>
      <w:r>
        <w:rPr>
          <w:rFonts w:hint="eastAsia" w:ascii="宋体" w:hAnsi="宋体" w:eastAsia="宋体" w:cs="宋体"/>
          <w:color w:val="000000"/>
          <w:spacing w:val="-2"/>
          <w:sz w:val="22"/>
          <w:szCs w:val="22"/>
          <w:highlight w:val="none"/>
        </w:rPr>
        <w:t xml:space="preserve">15.5承包人的合理化建议</w:t>
      </w:r>
      <w:bookmarkEnd w:id="235"/>
      <w:r/>
      <w:r/>
    </w:p>
    <w:p>
      <w:pPr>
        <w:ind w:right="55" w:firstLine="370"/>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15.5.1在履行合同过程中，承包人对发包人提供的图纸、技术要求以及其他方面提出的合</w:t>
      </w:r>
      <w:r>
        <w:rPr>
          <w:rFonts w:hint="eastAsia" w:ascii="宋体" w:hAnsi="宋体" w:eastAsia="宋体" w:cs="宋体"/>
          <w:color w:val="000000"/>
          <w:spacing w:val="-4"/>
          <w:sz w:val="22"/>
          <w:szCs w:val="22"/>
          <w:highlight w:val="none"/>
        </w:rPr>
        <w:t xml:space="preserve">理化建议，均应以书面形式提交监理人。合理化建议书的内容应包括建议工作的详细说明、进</w:t>
      </w:r>
      <w:r>
        <w:rPr>
          <w:rFonts w:hint="eastAsia" w:ascii="宋体" w:hAnsi="宋体" w:eastAsia="宋体" w:cs="宋体"/>
          <w:color w:val="000000"/>
          <w:spacing w:val="-3"/>
          <w:sz w:val="22"/>
          <w:szCs w:val="22"/>
          <w:highlight w:val="none"/>
        </w:rPr>
        <w:t xml:space="preserve">度计划和效益以及与其他工作的协调等，并附必要的设计文件。监理人应与发包人协商是否采纳建议。建议被采纳并构成变更的，应按第15.3.3项约定向</w:t>
      </w:r>
      <w:r>
        <w:rPr>
          <w:rFonts w:hint="eastAsia" w:ascii="宋体" w:hAnsi="宋体" w:eastAsia="宋体" w:cs="宋体"/>
          <w:color w:val="000000"/>
          <w:spacing w:val="-4"/>
          <w:sz w:val="22"/>
          <w:szCs w:val="22"/>
          <w:highlight w:val="none"/>
        </w:rPr>
        <w:t xml:space="preserve">承包人发出变更指示。</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15.5.2承包人提出的合理化建议降低了合同价格、缩短了工期或者提高了工程经济效益的，发包人可按国家有关规定在专用合同条款中约定给予奖励。</w:t>
      </w:r>
      <w:r/>
    </w:p>
    <w:p>
      <w:pPr>
        <w:ind w:left="423"/>
        <w:jc w:val="left"/>
        <w:keepLines w:val="0"/>
        <w:keepNext w:val="0"/>
        <w:pageBreakBefore w:val="0"/>
        <w:spacing w:before="123" w:line="360" w:lineRule="exact"/>
        <w:widowControl/>
        <w:rPr>
          <w:rFonts w:hint="eastAsia" w:ascii="宋体" w:hAnsi="宋体" w:eastAsia="宋体" w:cs="宋体"/>
          <w:color w:val="000000"/>
          <w:sz w:val="22"/>
          <w:szCs w:val="22"/>
          <w:highlight w:val="none"/>
        </w:rPr>
        <w:outlineLvl w:val="2"/>
      </w:pPr>
      <w:r/>
      <w:bookmarkStart w:id="236" w:name="_Toc29281"/>
      <w:r>
        <w:rPr>
          <w:rFonts w:hint="eastAsia" w:ascii="宋体" w:hAnsi="宋体" w:eastAsia="宋体" w:cs="宋体"/>
          <w:color w:val="000000"/>
          <w:spacing w:val="-6"/>
          <w:sz w:val="22"/>
          <w:szCs w:val="22"/>
          <w:highlight w:val="none"/>
        </w:rPr>
        <w:t xml:space="preserve">15.6暂列金额</w:t>
      </w:r>
      <w:bookmarkEnd w:id="236"/>
      <w:r/>
      <w:r/>
    </w:p>
    <w:p>
      <w:pPr>
        <w:ind w:left="360"/>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暂列金额只能按照监理人的指示使用，并对合同</w:t>
      </w:r>
      <w:r>
        <w:rPr>
          <w:rFonts w:hint="eastAsia" w:ascii="宋体" w:hAnsi="宋体" w:eastAsia="宋体" w:cs="宋体"/>
          <w:color w:val="000000"/>
          <w:spacing w:val="-1"/>
          <w:sz w:val="22"/>
          <w:szCs w:val="22"/>
          <w:highlight w:val="none"/>
        </w:rPr>
        <w:t xml:space="preserve">价格进行相应调整。</w:t>
      </w:r>
      <w:r/>
    </w:p>
    <w:p>
      <w:pPr>
        <w:ind w:left="423"/>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37" w:name="_Toc11199"/>
      <w:r>
        <w:rPr>
          <w:rFonts w:hint="eastAsia" w:ascii="宋体" w:hAnsi="宋体" w:eastAsia="宋体" w:cs="宋体"/>
          <w:color w:val="000000"/>
          <w:spacing w:val="-5"/>
          <w:sz w:val="22"/>
          <w:szCs w:val="22"/>
          <w:highlight w:val="none"/>
        </w:rPr>
        <w:t xml:space="preserve">15.7计日工</w:t>
      </w:r>
      <w:bookmarkEnd w:id="237"/>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15.7.1发包人认为有必要时，由监理人通知承包人以计日工方式实施变更的零星工作。其价款按列入已标价工程量清单中的计日工计价子目及其单价进行计算。</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15.7.2采用计日工计价的任何一项变更工作，应从暂列金额中支付，承包人应在该项变更的实施过程中，每天提交以下报表和有关凭证报送监理人审批：</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（1）工作名称、内容和数量；</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（2）投入该工作所有人员的姓名、工种、级别和耗用工时；</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（3）投入该工作的材料类别和数量；</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（4）投入该工作的施工设备型号、台数和耗用台时；</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（5）监理人要求提交的其他资料和凭证。</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15.7.3计日工由承包人汇总后，按第17.3.2项的约定列入进度付款申请单，由监理人复核并经发包人同意后列入进度付款。</w:t>
      </w:r>
      <w:r/>
    </w:p>
    <w:p>
      <w:pPr>
        <w:ind w:left="422"/>
        <w:jc w:val="left"/>
        <w:keepLines w:val="0"/>
        <w:keepNext w:val="0"/>
        <w:pageBreakBefore w:val="0"/>
        <w:spacing w:before="123" w:line="360" w:lineRule="exact"/>
        <w:widowControl/>
        <w:rPr>
          <w:rFonts w:hint="eastAsia" w:ascii="宋体" w:hAnsi="宋体" w:eastAsia="宋体" w:cs="宋体"/>
          <w:color w:val="000000"/>
          <w:sz w:val="22"/>
          <w:szCs w:val="22"/>
          <w:highlight w:val="none"/>
        </w:rPr>
        <w:outlineLvl w:val="2"/>
      </w:pPr>
      <w:r/>
      <w:bookmarkStart w:id="238" w:name="_Toc16884"/>
      <w:r>
        <w:rPr>
          <w:rFonts w:hint="eastAsia" w:ascii="宋体" w:hAnsi="宋体" w:eastAsia="宋体" w:cs="宋体"/>
          <w:color w:val="000000"/>
          <w:spacing w:val="-6"/>
          <w:sz w:val="22"/>
          <w:szCs w:val="22"/>
          <w:highlight w:val="none"/>
        </w:rPr>
        <w:t xml:space="preserve">15.8暂估价</w:t>
      </w:r>
      <w:bookmarkEnd w:id="238"/>
      <w:r/>
      <w:r/>
    </w:p>
    <w:p>
      <w:pPr>
        <w:ind w:firstLine="436"/>
        <w:keepLines w:val="0"/>
        <w:keepNext w:val="0"/>
        <w:pageBreakBefore w:val="0"/>
        <w:spacing w:before="14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15.8.1发包人在工程量清单中给定暂估价的材料、工程设备和专业工程属于依法必须招标的范围并达到规定的规模标准的，由发包人和承包人以招标的方式选择供应商或分包人。</w:t>
      </w:r>
      <w:r>
        <w:rPr>
          <w:rFonts w:hint="eastAsia" w:ascii="宋体" w:hAnsi="宋体" w:eastAsia="宋体" w:cs="宋体"/>
          <w:color w:val="000000"/>
          <w:spacing w:val="2"/>
          <w:sz w:val="22"/>
          <w:szCs w:val="22"/>
          <w:highlight w:val="none"/>
        </w:rPr>
        <w:t xml:space="preserve">发包人和承包人的权利义务关系在专用合同条款中约定。中标金额与工程量清单中所列的暂</w:t>
      </w:r>
      <w:r>
        <w:rPr>
          <w:rFonts w:hint="eastAsia" w:ascii="宋体" w:hAnsi="宋体" w:eastAsia="宋体" w:cs="宋体"/>
          <w:color w:val="000000"/>
          <w:spacing w:val="-1"/>
          <w:sz w:val="22"/>
          <w:szCs w:val="22"/>
          <w:highlight w:val="none"/>
        </w:rPr>
        <w:t xml:space="preserve">估价的金额差以及相应的税金等其他费用列入合同价格。</w:t>
      </w:r>
      <w:r/>
    </w:p>
    <w:p>
      <w:pPr>
        <w:ind w:left="3" w:right="74" w:firstLine="365"/>
        <w:keepLines w:val="0"/>
        <w:keepNext w:val="0"/>
        <w:pageBreakBefore w:val="0"/>
        <w:spacing w:before="15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15.8.2发包人在工程量清单中给定暂估价的材料和工程设备不属于依法必须招标的范围或</w:t>
      </w:r>
      <w:r>
        <w:rPr>
          <w:rFonts w:hint="eastAsia" w:ascii="宋体" w:hAnsi="宋体" w:eastAsia="宋体" w:cs="宋体"/>
          <w:color w:val="000000"/>
          <w:spacing w:val="1"/>
          <w:sz w:val="22"/>
          <w:szCs w:val="22"/>
          <w:highlight w:val="none"/>
        </w:rPr>
        <w:t xml:space="preserve">未达到规定的规模标准的，应由承包人按第5.1款的约定提供。经监理人确认的材料、工程</w:t>
      </w:r>
      <w:r>
        <w:rPr>
          <w:rFonts w:hint="eastAsia" w:ascii="宋体" w:hAnsi="宋体" w:eastAsia="宋体" w:cs="宋体"/>
          <w:color w:val="000000"/>
          <w:spacing w:val="-1"/>
          <w:sz w:val="22"/>
          <w:szCs w:val="22"/>
          <w:highlight w:val="none"/>
        </w:rPr>
        <w:t xml:space="preserve">设备的价格与工程量清单中所列的暂估价的金额差以及相应的税金等其他费用列入合同价格。</w:t>
      </w:r>
      <w:r/>
    </w:p>
    <w:p>
      <w:pPr>
        <w:ind w:right="74" w:firstLine="369"/>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15.8.3发包人在工程量清单中给定暂估价的专业工程不属于依法必须招标的范围或未达到</w:t>
      </w:r>
      <w:r>
        <w:rPr>
          <w:rFonts w:hint="eastAsia" w:ascii="宋体" w:hAnsi="宋体" w:eastAsia="宋体" w:cs="宋体"/>
          <w:color w:val="000000"/>
          <w:spacing w:val="-6"/>
          <w:sz w:val="22"/>
          <w:szCs w:val="22"/>
          <w:highlight w:val="none"/>
        </w:rPr>
        <w:t xml:space="preserve">规定的规模标准的，由监理人按照第15.4款进行估价，但专用</w:t>
      </w:r>
      <w:r>
        <w:rPr>
          <w:rFonts w:hint="eastAsia" w:ascii="宋体" w:hAnsi="宋体" w:eastAsia="宋体" w:cs="宋体"/>
          <w:color w:val="000000"/>
          <w:spacing w:val="-7"/>
          <w:sz w:val="22"/>
          <w:szCs w:val="22"/>
          <w:highlight w:val="none"/>
        </w:rPr>
        <w:t xml:space="preserve">合同条款另有约定的除外。经</w:t>
      </w:r>
      <w:r>
        <w:rPr>
          <w:rFonts w:hint="eastAsia" w:ascii="宋体" w:hAnsi="宋体" w:eastAsia="宋体" w:cs="宋体"/>
          <w:color w:val="000000"/>
          <w:spacing w:val="2"/>
          <w:sz w:val="22"/>
          <w:szCs w:val="22"/>
          <w:highlight w:val="none"/>
        </w:rPr>
        <w:t xml:space="preserve">估价的专业工程与工程量清单中所列的暂估价的金额差以及相应的税金等其他费用列入合同</w:t>
      </w:r>
      <w:r>
        <w:rPr>
          <w:rFonts w:hint="eastAsia" w:ascii="宋体" w:hAnsi="宋体" w:eastAsia="宋体" w:cs="宋体"/>
          <w:color w:val="000000"/>
          <w:spacing w:val="-9"/>
          <w:sz w:val="22"/>
          <w:szCs w:val="22"/>
          <w:highlight w:val="none"/>
        </w:rPr>
        <w:t xml:space="preserve">价格。</w:t>
      </w:r>
      <w:r/>
    </w:p>
    <w:p>
      <w:pPr>
        <w:ind w:left="3692"/>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39" w:name="_Toc10072"/>
      <w:r>
        <w:rPr>
          <w:rFonts w:hint="eastAsia" w:ascii="宋体" w:hAnsi="宋体" w:eastAsia="宋体" w:cs="宋体"/>
          <w:b/>
          <w:bCs/>
          <w:color w:val="000000"/>
          <w:spacing w:val="5"/>
          <w:sz w:val="31"/>
          <w:szCs w:val="31"/>
          <w:highlight w:val="none"/>
        </w:rPr>
        <w:t xml:space="preserve">16.</w:t>
      </w:r>
      <w:r>
        <w:rPr>
          <w:rFonts w:hint="eastAsia" w:ascii="宋体" w:hAnsi="宋体" w:eastAsia="宋体" w:cs="宋体"/>
          <w:color w:val="000000"/>
          <w:spacing w:val="5"/>
          <w:sz w:val="31"/>
          <w:szCs w:val="31"/>
          <w:highlight w:val="none"/>
        </w:rPr>
        <w:t xml:space="preserve">价格调整</w:t>
      </w:r>
      <w:bookmarkEnd w:id="239"/>
      <w:r/>
      <w:r/>
    </w:p>
    <w:p>
      <w:pPr>
        <w:ind w:left="422"/>
        <w:jc w:val="left"/>
        <w:keepLines w:val="0"/>
        <w:keepNext w:val="0"/>
        <w:pageBreakBefore w:val="0"/>
        <w:spacing w:before="92" w:line="360" w:lineRule="exact"/>
        <w:widowControl/>
        <w:rPr>
          <w:rFonts w:hint="eastAsia" w:ascii="宋体" w:hAnsi="宋体" w:eastAsia="宋体" w:cs="宋体"/>
          <w:color w:val="000000"/>
          <w:sz w:val="22"/>
          <w:szCs w:val="22"/>
          <w:highlight w:val="none"/>
        </w:rPr>
        <w:outlineLvl w:val="2"/>
      </w:pPr>
      <w:r/>
      <w:bookmarkStart w:id="240" w:name="_Toc29268"/>
      <w:r>
        <w:rPr>
          <w:rFonts w:hint="eastAsia" w:ascii="宋体" w:hAnsi="宋体" w:eastAsia="宋体" w:cs="宋体"/>
          <w:color w:val="000000"/>
          <w:spacing w:val="-2"/>
          <w:sz w:val="22"/>
          <w:szCs w:val="22"/>
          <w:highlight w:val="none"/>
        </w:rPr>
        <w:t xml:space="preserve">16.1物价波动引起的价格调整</w:t>
      </w:r>
      <w:bookmarkEnd w:id="240"/>
      <w:r/>
      <w:r/>
    </w:p>
    <w:p>
      <w:pPr>
        <w:ind w:left="365"/>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除专用合同条款另有约定外，因物价波动引起的价格</w:t>
      </w:r>
      <w:r>
        <w:rPr>
          <w:rFonts w:hint="eastAsia" w:ascii="宋体" w:hAnsi="宋体" w:eastAsia="宋体" w:cs="宋体"/>
          <w:color w:val="000000"/>
          <w:spacing w:val="-1"/>
          <w:sz w:val="22"/>
          <w:szCs w:val="22"/>
          <w:highlight w:val="none"/>
        </w:rPr>
        <w:t xml:space="preserve">调整按照本款约定处理。</w:t>
      </w:r>
      <w:r/>
    </w:p>
    <w:p>
      <w:pPr>
        <w:ind w:left="369"/>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position w:val="14"/>
          <w:sz w:val="22"/>
          <w:szCs w:val="22"/>
          <w:highlight w:val="none"/>
        </w:rPr>
        <w:t xml:space="preserve">16.1.1采用价格指数调整价格差额</w:t>
      </w:r>
      <w:r/>
    </w:p>
    <w:p>
      <w:pPr>
        <w:ind w:left="369"/>
        <w:jc w:val="left"/>
        <w:keepLines w:val="0"/>
        <w:keepNext w:val="0"/>
        <w:pageBreakBefore w:val="0"/>
        <w:spacing w:line="360" w:lineRule="exact"/>
        <w:widowControl/>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"16.1.1.1"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16.1.1.1</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价格调整公式</w:t>
      </w:r>
      <w:r/>
    </w:p>
    <w:p>
      <w:pPr>
        <w:ind w:left="369"/>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position w:val="14"/>
          <w:sz w:val="22"/>
          <w:szCs w:val="22"/>
          <w:highlight w:val="none"/>
        </w:rPr>
        <w:t xml:space="preserve">因人工、材料和设备等价格波动影响合同价格时，根据投标函附录中的价格指数和权</w:t>
      </w:r>
      <w:r>
        <w:rPr>
          <w:rFonts w:hint="eastAsia" w:ascii="宋体" w:hAnsi="宋体" w:eastAsia="宋体" w:cs="宋体"/>
          <w:color w:val="000000"/>
          <w:spacing w:val="-4"/>
          <w:position w:val="14"/>
          <w:sz w:val="22"/>
          <w:szCs w:val="22"/>
          <w:highlight w:val="none"/>
        </w:rPr>
        <w:t xml:space="preserve">重表</w:t>
      </w:r>
      <w:r/>
    </w:p>
    <w:p>
      <w:pPr>
        <w:ind w:left="5"/>
        <w:jc w:val="left"/>
        <w:keepLines w:val="0"/>
        <w:keepNext w:val="0"/>
        <w:pageBreakBefore w:val="0"/>
        <w:spacing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约定的数据，按以下公式计算差额并调整合同价格。</w:t>
      </w:r>
      <w:r/>
    </w:p>
    <w:p>
      <w:pPr>
        <w:ind w:firstLine="343"/>
        <w:jc w:val="left"/>
        <w:keepLines w:val="0"/>
        <w:keepNext w:val="0"/>
        <w:pageBreakBefore w:val="0"/>
        <w:spacing w:before="179"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position w:val="-12"/>
          <w:sz w:val="22"/>
          <w:szCs w:val="22"/>
          <w:highlight w:val="none"/>
          <w:lang w:eastAsia="en-US"/>
        </w:rPr>
        <mc:AlternateContent>
          <mc:Choice Requires="wpg">
            <w:drawing>
              <wp:inline xmlns:wp="http://schemas.openxmlformats.org/drawingml/2006/wordprocessingDrawing" distT="0" distB="0" distL="0" distR="0">
                <wp:extent cx="3025140" cy="388620"/>
                <wp:effectExtent l="0" t="0" r="3810" b="11430"/>
                <wp:docPr id="9"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21"/>
                        <a:stretch/>
                      </pic:blipFill>
                      <pic:spPr bwMode="auto">
                        <a:xfrm>
                          <a:off x="0" y="0"/>
                          <a:ext cx="3025140" cy="388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8.2pt;height:30.6pt;mso-wrap-distance-left:0.0pt;mso-wrap-distance-top:0.0pt;mso-wrap-distance-right:0.0pt;mso-wrap-distance-bottom:0.0pt;" stroked="f">
                <v:path textboxrect="0,0,0,0"/>
                <v:imagedata r:id="rId21" o:title=""/>
              </v:shape>
            </w:pict>
          </mc:Fallback>
        </mc:AlternateContent>
      </w:r>
      <w:r/>
    </w:p>
    <w:p>
      <w:pPr>
        <w:ind w:left="356"/>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式中：△P--需调整的价格差额；</w:t>
      </w:r>
      <w:r/>
    </w:p>
    <w:p>
      <w:pPr>
        <w:ind w:left="2" w:right="76" w:firstLine="345"/>
        <w:jc w:val="left"/>
        <w:keepLines w:val="0"/>
        <w:keepNext w:val="0"/>
        <w:pageBreakBefore w:val="0"/>
        <w:spacing w:before="8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P0--第17.3.3项、第17.5.2项和第17.6.2项约定的付款证书中承包人应得到的已完成</w:t>
      </w:r>
      <w:r>
        <w:rPr>
          <w:rFonts w:hint="eastAsia" w:ascii="宋体" w:hAnsi="宋体" w:eastAsia="宋体" w:cs="宋体"/>
          <w:color w:val="000000"/>
          <w:spacing w:val="-3"/>
          <w:sz w:val="22"/>
          <w:szCs w:val="22"/>
          <w:highlight w:val="none"/>
        </w:rPr>
        <w:t xml:space="preserve">工程量的金额。此项金额应不包括价格调整、不计质量保证</w:t>
      </w:r>
      <w:r>
        <w:rPr>
          <w:rFonts w:hint="eastAsia" w:ascii="宋体" w:hAnsi="宋体" w:eastAsia="宋体" w:cs="宋体"/>
          <w:color w:val="000000"/>
          <w:spacing w:val="-1"/>
          <w:sz w:val="22"/>
          <w:szCs w:val="22"/>
          <w:highlight w:val="none"/>
        </w:rPr>
        <w:t xml:space="preserve">金的扣留和支付、预付款的支付和扣回。第15条约定的变更及其他金额已按现行价格计价的，也不计在内；</w:t>
      </w:r>
      <w:r/>
    </w:p>
    <w:p>
      <w:pPr>
        <w:ind w:left="2" w:right="76" w:firstLine="345"/>
        <w:jc w:val="left"/>
        <w:keepLines w:val="0"/>
        <w:keepNext w:val="0"/>
        <w:pageBreakBefore w:val="0"/>
        <w:spacing w:before="8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定值权重A--即不调部分的权重；</w:t>
      </w:r>
      <w:r/>
    </w:p>
    <w:p>
      <w:pPr>
        <w:ind w:left="2" w:right="76" w:firstLine="345"/>
        <w:jc w:val="left"/>
        <w:keepLines w:val="0"/>
        <w:keepNext w:val="0"/>
        <w:pageBreakBefore w:val="0"/>
        <w:spacing w:before="8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B1;B2;B3·····Bn--各可调因子的变值权重(即可调部分的权重)为各可调因子在投标函投标总报价中所占的比例；</w:t>
      </w:r>
      <w:r/>
    </w:p>
    <w:p>
      <w:pPr>
        <w:ind w:left="2" w:right="76" w:firstLine="345"/>
        <w:jc w:val="left"/>
        <w:keepLines w:val="0"/>
        <w:keepNext w:val="0"/>
        <w:pageBreakBefore w:val="0"/>
        <w:spacing w:before="8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Ft1;Ft2;Ft3·····Ftn--各可调因子的现行价格指数，指第17.3.3项、第17.5.2项和第17.6.2项约定的付款证书相关周期最后一天的前42天的各可调因子的价格指数；</w:t>
      </w:r>
      <w:r/>
    </w:p>
    <w:p>
      <w:pPr>
        <w:ind w:left="1" w:firstLine="346"/>
        <w:jc w:val="left"/>
        <w:keepLines w:val="0"/>
        <w:keepNext w:val="0"/>
        <w:pageBreakBefore w:val="0"/>
        <w:spacing w:before="14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Fo</w:t>
      </w:r>
      <w:r>
        <w:rPr>
          <w:rFonts w:hint="eastAsia" w:ascii="宋体" w:hAnsi="宋体" w:eastAsia="宋体" w:cs="宋体"/>
          <w:color w:val="000000"/>
          <w:spacing w:val="1"/>
          <w:sz w:val="22"/>
          <w:szCs w:val="22"/>
          <w:highlight w:val="none"/>
        </w:rPr>
        <w:t xml:space="preserve">1;</w:t>
      </w:r>
      <w:r>
        <w:rPr>
          <w:rFonts w:hint="eastAsia" w:ascii="宋体" w:hAnsi="宋体" w:eastAsia="宋体" w:cs="宋体"/>
          <w:color w:val="000000"/>
          <w:sz w:val="22"/>
          <w:szCs w:val="22"/>
          <w:highlight w:val="none"/>
        </w:rPr>
        <w:t xml:space="preserve">Fo</w:t>
      </w:r>
      <w:r>
        <w:rPr>
          <w:rFonts w:hint="eastAsia" w:ascii="宋体" w:hAnsi="宋体" w:eastAsia="宋体" w:cs="宋体"/>
          <w:color w:val="000000"/>
          <w:spacing w:val="1"/>
          <w:sz w:val="22"/>
          <w:szCs w:val="22"/>
          <w:highlight w:val="none"/>
        </w:rPr>
        <w:t xml:space="preserve">2;</w:t>
      </w:r>
      <w:r>
        <w:rPr>
          <w:rFonts w:hint="eastAsia" w:ascii="宋体" w:hAnsi="宋体" w:eastAsia="宋体" w:cs="宋体"/>
          <w:color w:val="000000"/>
          <w:sz w:val="22"/>
          <w:szCs w:val="22"/>
          <w:highlight w:val="none"/>
        </w:rPr>
        <w:t xml:space="preserve">Fo</w:t>
      </w:r>
      <w:r>
        <w:rPr>
          <w:rFonts w:hint="eastAsia" w:ascii="宋体" w:hAnsi="宋体" w:eastAsia="宋体" w:cs="宋体"/>
          <w:color w:val="000000"/>
          <w:spacing w:val="1"/>
          <w:sz w:val="22"/>
          <w:szCs w:val="22"/>
          <w:highlight w:val="none"/>
        </w:rPr>
        <w:t xml:space="preserve">3·····</w:t>
      </w:r>
      <w:r>
        <w:rPr>
          <w:rFonts w:hint="eastAsia" w:ascii="宋体" w:hAnsi="宋体" w:eastAsia="宋体" w:cs="宋体"/>
          <w:color w:val="000000"/>
          <w:sz w:val="22"/>
          <w:szCs w:val="22"/>
          <w:highlight w:val="none"/>
        </w:rPr>
        <w:t xml:space="preserve">Fon</w:t>
      </w:r>
      <w:r>
        <w:rPr>
          <w:rFonts w:hint="eastAsia" w:ascii="宋体" w:hAnsi="宋体" w:eastAsia="宋体" w:cs="宋体"/>
          <w:color w:val="000000"/>
          <w:spacing w:val="1"/>
          <w:sz w:val="22"/>
          <w:szCs w:val="22"/>
          <w:highlight w:val="none"/>
        </w:rPr>
        <w:t xml:space="preserve">--各可调因子的基本价格指数，指基准日期的各可调因子</w:t>
      </w:r>
      <w:r>
        <w:rPr>
          <w:rFonts w:hint="eastAsia" w:ascii="宋体" w:hAnsi="宋体" w:eastAsia="宋体" w:cs="宋体"/>
          <w:color w:val="000000"/>
          <w:sz w:val="22"/>
          <w:szCs w:val="22"/>
          <w:highlight w:val="none"/>
        </w:rPr>
        <w:t xml:space="preserve">的价格指</w:t>
      </w:r>
      <w:r>
        <w:rPr>
          <w:rFonts w:hint="eastAsia" w:ascii="宋体" w:hAnsi="宋体" w:eastAsia="宋体" w:cs="宋体"/>
          <w:color w:val="000000"/>
          <w:spacing w:val="-3"/>
          <w:sz w:val="22"/>
          <w:szCs w:val="22"/>
          <w:highlight w:val="none"/>
        </w:rPr>
        <w:t xml:space="preserve">数。以上价格调整公式中的各可调因子、定值和变值权重，以及基本价格指数及其来源在投标</w:t>
      </w:r>
      <w:r>
        <w:rPr>
          <w:rFonts w:hint="eastAsia" w:ascii="宋体" w:hAnsi="宋体" w:eastAsia="宋体" w:cs="宋体"/>
          <w:color w:val="000000"/>
          <w:spacing w:val="-4"/>
          <w:sz w:val="22"/>
          <w:szCs w:val="22"/>
          <w:highlight w:val="none"/>
        </w:rPr>
        <w:t xml:space="preserve">函附录价格指数和权重表中约定。价格指数应首先采用有关部门提供的价格指数，缺乏上述价</w:t>
      </w:r>
      <w:r>
        <w:rPr>
          <w:rFonts w:hint="eastAsia" w:ascii="宋体" w:hAnsi="宋体" w:eastAsia="宋体" w:cs="宋体"/>
          <w:color w:val="000000"/>
          <w:spacing w:val="-6"/>
          <w:sz w:val="22"/>
          <w:szCs w:val="22"/>
          <w:highlight w:val="none"/>
        </w:rPr>
        <w:t xml:space="preserve">格指数时，可采用有关部门提供的价格代替。</w:t>
      </w:r>
      <w:r/>
    </w:p>
    <w:p>
      <w:pPr>
        <w:ind w:left="369"/>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"16.1.1.2"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16.1.1.2</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暂时确定调整差额</w:t>
      </w:r>
      <w:r/>
    </w:p>
    <w:p>
      <w:pPr>
        <w:ind w:firstLine="218"/>
        <w:keepLines w:val="0"/>
        <w:keepNext w:val="0"/>
        <w:pageBreakBefore w:val="0"/>
        <w:spacing w:before="15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1"/>
          <w:position w:val="14"/>
          <w:sz w:val="22"/>
          <w:szCs w:val="22"/>
          <w:highlight w:val="none"/>
        </w:rPr>
        <w:t xml:space="preserve">在计算调整差额时得不到现行价格指数的，可暂用上一次价格指数计算，并在以后的付款中再按实际价格指数进行调整</w:t>
      </w:r>
      <w:r>
        <w:rPr>
          <w:rFonts w:hint="eastAsia" w:ascii="宋体" w:hAnsi="宋体" w:eastAsia="宋体" w:cs="宋体"/>
          <w:color w:val="000000"/>
          <w:spacing w:val="-1"/>
          <w:position w:val="14"/>
          <w:sz w:val="22"/>
          <w:szCs w:val="22"/>
          <w:highlight w:val="none"/>
          <w:lang w:eastAsia="zh-CN"/>
        </w:rPr>
        <w:t xml:space="preserve">。</w:t>
      </w:r>
      <w:r/>
    </w:p>
    <w:p>
      <w:pPr>
        <w:ind w:left="369"/>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"16.1.1.3"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16.1.1.3</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权重的调整</w:t>
      </w:r>
      <w:r/>
    </w:p>
    <w:p>
      <w:pPr>
        <w:ind w:right="5" w:firstLine="424"/>
        <w:keepLines w:val="0"/>
        <w:keepNext w:val="0"/>
        <w:pageBreakBefore w:val="0"/>
        <w:spacing w:before="150" w:line="240" w:lineRule="auto"/>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pacing w:val="-4"/>
          <w:position w:val="14"/>
          <w:sz w:val="22"/>
          <w:szCs w:val="22"/>
          <w:highlight w:val="none"/>
        </w:rPr>
        <w:t xml:space="preserve">按第15.1款约定的变更导致原定合同中的权重不合理时，由监理人与承包人和发包人协</w:t>
      </w:r>
      <w:r>
        <w:rPr>
          <w:rFonts w:hint="eastAsia" w:ascii="宋体" w:hAnsi="宋体" w:eastAsia="宋体" w:cs="宋体"/>
          <w:color w:val="000000"/>
          <w:spacing w:val="-4"/>
          <w:position w:val="14"/>
          <w:sz w:val="22"/>
          <w:szCs w:val="22"/>
          <w:highlight w:val="none"/>
          <w:lang w:val="en-US" w:eastAsia="zh-CN"/>
        </w:rPr>
        <w:t xml:space="preserve">商后进行调整。</w:t>
      </w:r>
      <w:r/>
    </w:p>
    <w:p>
      <w:pPr>
        <w:ind w:left="369"/>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"16.1.1.4"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16.1.1.4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承包人工期延误后的价格调整</w:t>
      </w:r>
      <w:r/>
    </w:p>
    <w:p>
      <w:pPr>
        <w:ind w:firstLine="428"/>
        <w:jc w:val="left"/>
        <w:keepLines w:val="0"/>
        <w:keepNext w:val="0"/>
        <w:pageBreakBefore w:val="0"/>
        <w:spacing w:before="149"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由于承包人原因未在约定的工期内竣工的，则对原约定竣工日期后继续施工的工程，在使用第</w:t>
      </w:r>
      <w:r>
        <w:rPr>
          <w:rFonts w:hint="eastAsia" w:ascii="宋体" w:hAnsi="宋体" w:eastAsia="宋体" w:cs="宋体"/>
          <w:color w:val="000000"/>
          <w:spacing w:val="-3"/>
          <w:sz w:val="22"/>
          <w:szCs w:val="22"/>
          <w:highlight w:val="none"/>
          <w:lang w:eastAsia="en-US"/>
        </w:rPr>
        <w:fldChar w:fldCharType="begin"/>
      </w:r>
      <w:r>
        <w:rPr>
          <w:rFonts w:hint="eastAsia" w:ascii="宋体" w:hAnsi="宋体" w:eastAsia="宋体" w:cs="宋体"/>
          <w:color w:val="000000"/>
          <w:spacing w:val="-3"/>
          <w:sz w:val="22"/>
          <w:szCs w:val="22"/>
          <w:highlight w:val="none"/>
        </w:rPr>
        <w:instrText xml:space="preserve"> HYPERLINK "16.1.1.1" </w:instrText>
      </w:r>
      <w:r>
        <w:rPr>
          <w:rFonts w:hint="eastAsia" w:ascii="宋体" w:hAnsi="宋体" w:eastAsia="宋体" w:cs="宋体"/>
          <w:color w:val="000000"/>
          <w:spacing w:val="-3"/>
          <w:sz w:val="22"/>
          <w:szCs w:val="22"/>
          <w:highlight w:val="none"/>
          <w:lang w:eastAsia="en-US"/>
        </w:rPr>
        <w:fldChar w:fldCharType="separate"/>
      </w:r>
      <w:r>
        <w:rPr>
          <w:rFonts w:hint="eastAsia" w:ascii="宋体" w:hAnsi="宋体" w:eastAsia="宋体" w:cs="宋体"/>
          <w:color w:val="000000"/>
          <w:spacing w:val="-3"/>
          <w:sz w:val="22"/>
          <w:szCs w:val="22"/>
          <w:highlight w:val="none"/>
        </w:rPr>
        <w:t xml:space="preserve">16.1.1.1</w:t>
      </w:r>
      <w:r>
        <w:rPr>
          <w:rFonts w:hint="eastAsia" w:ascii="宋体" w:hAnsi="宋体" w:eastAsia="宋体" w:cs="宋体"/>
          <w:color w:val="000000"/>
          <w:spacing w:val="-3"/>
          <w:sz w:val="22"/>
          <w:szCs w:val="22"/>
          <w:highlight w:val="none"/>
          <w:lang w:eastAsia="en-US"/>
        </w:rPr>
        <w:fldChar w:fldCharType="end"/>
      </w:r>
      <w:r>
        <w:rPr>
          <w:rFonts w:hint="eastAsia" w:ascii="宋体" w:hAnsi="宋体" w:eastAsia="宋体" w:cs="宋体"/>
          <w:color w:val="000000"/>
          <w:spacing w:val="-3"/>
          <w:sz w:val="22"/>
          <w:szCs w:val="22"/>
          <w:highlight w:val="none"/>
        </w:rPr>
        <w:t xml:space="preserve">目价格调整公式时，应采用原约定竣工日期与实际竣工日期的两个价格指数中较低的一个作为现行价格指数。</w:t>
      </w:r>
      <w:r/>
    </w:p>
    <w:p>
      <w:pPr>
        <w:ind w:left="369"/>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1"/>
          <w:sz w:val="22"/>
          <w:szCs w:val="22"/>
          <w:highlight w:val="none"/>
        </w:rPr>
        <w:t xml:space="preserve">16.1.2采用造价信息调整价格差额</w:t>
      </w:r>
      <w:r/>
    </w:p>
    <w:p>
      <w:pPr>
        <w:ind w:firstLine="351"/>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施工期内，因人工、材料、设备和机械台班价格波动影响合同价格时，人工、</w:t>
      </w:r>
      <w:r>
        <w:rPr>
          <w:rFonts w:hint="eastAsia" w:ascii="宋体" w:hAnsi="宋体" w:eastAsia="宋体" w:cs="宋体"/>
          <w:color w:val="000000"/>
          <w:spacing w:val="-2"/>
          <w:sz w:val="22"/>
          <w:szCs w:val="22"/>
          <w:highlight w:val="none"/>
        </w:rPr>
        <w:t xml:space="preserve">机械使用费</w:t>
      </w:r>
      <w:r>
        <w:rPr>
          <w:rFonts w:hint="eastAsia" w:ascii="宋体" w:hAnsi="宋体" w:eastAsia="宋体" w:cs="宋体"/>
          <w:color w:val="000000"/>
          <w:spacing w:val="-3"/>
          <w:sz w:val="22"/>
          <w:szCs w:val="22"/>
          <w:highlight w:val="none"/>
        </w:rPr>
        <w:t xml:space="preserve">按照国家或省、自治区、直辖市建设行政管理部门、行业建设管理部门或其授权的工程造价管理机构发布的人工成本信息、机械台班单价或机械使用费系数进行调整；需要进行价格调整的</w:t>
      </w:r>
      <w:r>
        <w:rPr>
          <w:rFonts w:hint="eastAsia" w:ascii="宋体" w:hAnsi="宋体" w:eastAsia="宋体" w:cs="宋体"/>
          <w:color w:val="000000"/>
          <w:spacing w:val="-7"/>
          <w:sz w:val="22"/>
          <w:szCs w:val="22"/>
          <w:highlight w:val="none"/>
        </w:rPr>
        <w:t xml:space="preserve">材料，其单价和采购数应由监理人复核，监理人确认需调整的材料单价及数量，作为调整工程</w:t>
      </w:r>
      <w:r>
        <w:rPr>
          <w:rFonts w:hint="eastAsia" w:ascii="宋体" w:hAnsi="宋体" w:eastAsia="宋体" w:cs="宋体"/>
          <w:color w:val="000000"/>
          <w:spacing w:val="-1"/>
          <w:sz w:val="22"/>
          <w:szCs w:val="22"/>
          <w:highlight w:val="none"/>
        </w:rPr>
        <w:t xml:space="preserve">合同价格差额的依据。</w:t>
      </w:r>
      <w:r/>
    </w:p>
    <w:p>
      <w:pPr>
        <w:ind w:left="422"/>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41" w:name="_Toc1626"/>
      <w:r>
        <w:rPr>
          <w:rFonts w:hint="eastAsia" w:ascii="宋体" w:hAnsi="宋体" w:eastAsia="宋体" w:cs="宋体"/>
          <w:color w:val="000000"/>
          <w:spacing w:val="-2"/>
          <w:sz w:val="22"/>
          <w:szCs w:val="22"/>
          <w:highlight w:val="none"/>
        </w:rPr>
        <w:t xml:space="preserve">16.2法律变化引起的价格调整</w:t>
      </w:r>
      <w:bookmarkEnd w:id="241"/>
      <w:r/>
      <w:r/>
    </w:p>
    <w:p>
      <w:pPr>
        <w:ind w:left="5" w:right="2" w:firstLine="346"/>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在基准日后，因法律变化导致承包人在合同履行中所需要的工程费用发生除第16.1款约</w:t>
      </w:r>
      <w:r>
        <w:rPr>
          <w:rFonts w:hint="eastAsia" w:ascii="宋体" w:hAnsi="宋体" w:eastAsia="宋体" w:cs="宋体"/>
          <w:color w:val="000000"/>
          <w:spacing w:val="-7"/>
          <w:sz w:val="22"/>
          <w:szCs w:val="22"/>
          <w:highlight w:val="none"/>
        </w:rPr>
        <w:t xml:space="preserve">定以外的增减时，监理人应根据法律、国家或省、自治区、</w:t>
      </w:r>
      <w:r>
        <w:rPr>
          <w:rFonts w:hint="eastAsia" w:ascii="宋体" w:hAnsi="宋体" w:eastAsia="宋体" w:cs="宋体"/>
          <w:color w:val="000000"/>
          <w:spacing w:val="-8"/>
          <w:sz w:val="22"/>
          <w:szCs w:val="22"/>
          <w:highlight w:val="none"/>
        </w:rPr>
        <w:t xml:space="preserve">直辖市有关部门的规定，按第3.5款</w:t>
      </w:r>
      <w:r>
        <w:rPr>
          <w:rFonts w:hint="eastAsia" w:ascii="宋体" w:hAnsi="宋体" w:eastAsia="宋体" w:cs="宋体"/>
          <w:color w:val="000000"/>
          <w:spacing w:val="-3"/>
          <w:sz w:val="22"/>
          <w:szCs w:val="22"/>
          <w:highlight w:val="none"/>
        </w:rPr>
        <w:t xml:space="preserve">商定或确定需调整的合同价款。</w:t>
      </w:r>
      <w:r/>
    </w:p>
    <w:p>
      <w:pPr>
        <w:ind w:left="3531"/>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42" w:name="_Toc30725"/>
      <w:r>
        <w:rPr>
          <w:rFonts w:hint="eastAsia" w:ascii="宋体" w:hAnsi="宋体" w:eastAsia="宋体" w:cs="宋体"/>
          <w:b/>
          <w:bCs/>
          <w:color w:val="000000"/>
          <w:spacing w:val="5"/>
          <w:sz w:val="31"/>
          <w:szCs w:val="31"/>
          <w:highlight w:val="none"/>
        </w:rPr>
        <w:t xml:space="preserve">17.</w:t>
      </w:r>
      <w:r>
        <w:rPr>
          <w:rFonts w:hint="eastAsia" w:ascii="宋体" w:hAnsi="宋体" w:eastAsia="宋体" w:cs="宋体"/>
          <w:color w:val="000000"/>
          <w:spacing w:val="5"/>
          <w:sz w:val="31"/>
          <w:szCs w:val="31"/>
          <w:highlight w:val="none"/>
        </w:rPr>
        <w:t xml:space="preserve">计量与支付</w:t>
      </w:r>
      <w:bookmarkEnd w:id="242"/>
      <w:r/>
      <w:r/>
    </w:p>
    <w:p>
      <w:pPr>
        <w:ind w:left="422"/>
        <w:jc w:val="left"/>
        <w:keepLines w:val="0"/>
        <w:keepNext w:val="0"/>
        <w:pageBreakBefore w:val="0"/>
        <w:spacing w:before="89" w:line="360" w:lineRule="exact"/>
        <w:widowControl/>
        <w:rPr>
          <w:rFonts w:hint="eastAsia" w:ascii="宋体" w:hAnsi="宋体" w:eastAsia="宋体" w:cs="宋体"/>
          <w:color w:val="000000"/>
          <w:sz w:val="22"/>
          <w:szCs w:val="22"/>
          <w:highlight w:val="none"/>
        </w:rPr>
        <w:outlineLvl w:val="2"/>
      </w:pPr>
      <w:r/>
      <w:bookmarkStart w:id="243" w:name="_Toc13245"/>
      <w:r>
        <w:rPr>
          <w:rFonts w:hint="eastAsia" w:ascii="宋体" w:hAnsi="宋体" w:eastAsia="宋体" w:cs="宋体"/>
          <w:color w:val="000000"/>
          <w:spacing w:val="-6"/>
          <w:sz w:val="22"/>
          <w:szCs w:val="22"/>
          <w:highlight w:val="none"/>
        </w:rPr>
        <w:t xml:space="preserve">17.1计量</w:t>
      </w:r>
      <w:bookmarkEnd w:id="243"/>
      <w:r/>
      <w:r/>
    </w:p>
    <w:p>
      <w:pPr>
        <w:ind w:left="369"/>
        <w:jc w:val="left"/>
        <w:keepLines w:val="0"/>
        <w:keepNext w:val="0"/>
        <w:pageBreakBefore w:val="0"/>
        <w:spacing w:before="137"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17.1.1计量单位</w:t>
      </w:r>
      <w:r/>
    </w:p>
    <w:p>
      <w:pPr>
        <w:jc w:val="left"/>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计量采用国家法定的计量单位。</w:t>
      </w:r>
      <w:r/>
    </w:p>
    <w:p>
      <w:pPr>
        <w:ind w:left="370"/>
        <w:jc w:val="left"/>
        <w:keepLines w:val="0"/>
        <w:keepNext w:val="0"/>
        <w:pageBreakBefore w:val="0"/>
        <w:spacing w:before="6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17.1.2计量方法</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工程量清单中的工程量计算规则应按有关国家标准、行业标准的规定，并在合同中约定执行。</w:t>
      </w:r>
      <w:r/>
    </w:p>
    <w:p>
      <w:pPr>
        <w:ind w:left="370"/>
        <w:jc w:val="left"/>
        <w:keepLines w:val="0"/>
        <w:keepNext w:val="0"/>
        <w:pageBreakBefore w:val="0"/>
        <w:spacing w:before="69" w:line="360" w:lineRule="exact"/>
        <w:widowControl/>
        <w:rPr>
          <w:rFonts w:hint="eastAsia" w:ascii="宋体" w:hAnsi="宋体" w:eastAsia="宋体" w:cs="宋体"/>
          <w:color w:val="000000"/>
          <w:spacing w:val="-2"/>
          <w:sz w:val="22"/>
          <w:szCs w:val="22"/>
          <w:highlight w:val="none"/>
        </w:rPr>
        <w:outlineLvl w:val="3"/>
      </w:pPr>
      <w:r>
        <w:rPr>
          <w:rFonts w:hint="eastAsia" w:ascii="宋体" w:hAnsi="宋体" w:eastAsia="宋体" w:cs="宋体"/>
          <w:color w:val="000000"/>
          <w:spacing w:val="-2"/>
          <w:sz w:val="22"/>
          <w:szCs w:val="22"/>
          <w:highlight w:val="none"/>
        </w:rPr>
        <w:t xml:space="preserve">17.1.3计量周期</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除专用合同条款另有约定外，单价子目已完成工程量按月计量，总价子目的计量周期按批准的支付分解报告确定。</w:t>
      </w:r>
      <w:r/>
    </w:p>
    <w:p>
      <w:pPr>
        <w:ind w:left="370"/>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17.1.4单价子目的计量</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（1）已标价工程量清单中的单价子目工程量为估算工程量。结算工程量是承包人实际完成的，并按合同约定的计量方法进行计量的工程量。</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（2）承包人对已完成的工程进行计量，向监理人提交进度付款申请单、已完成工程量报表和有关计量资料。</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（4）监理人认为有必要时，可通知承包人共同进行联合测量、计量，承包人应遵照执行。</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left="370"/>
        <w:jc w:val="left"/>
        <w:keepLines w:val="0"/>
        <w:keepNext w:val="0"/>
        <w:pageBreakBefore w:val="0"/>
        <w:spacing w:before="152"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17.1.5总价子目的计量</w:t>
      </w:r>
      <w:r/>
    </w:p>
    <w:p>
      <w:pPr>
        <w:ind w:left="366"/>
        <w:jc w:val="left"/>
        <w:keepLines w:val="0"/>
        <w:keepNext w:val="0"/>
        <w:pageBreakBefore w:val="0"/>
        <w:spacing w:before="15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除专用合同条款另有约定外，总价子目的分解和</w:t>
      </w:r>
      <w:r>
        <w:rPr>
          <w:rFonts w:hint="eastAsia" w:ascii="宋体" w:hAnsi="宋体" w:eastAsia="宋体" w:cs="宋体"/>
          <w:color w:val="000000"/>
          <w:spacing w:val="-1"/>
          <w:sz w:val="22"/>
          <w:szCs w:val="22"/>
          <w:highlight w:val="none"/>
        </w:rPr>
        <w:t xml:space="preserve">计量按照下述约定进行。</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（1）总价子目的计量和支付应以总价为基础，不因第16.1款中的因素而进行调整。承包人实际完成的工程量，是进行工程目标管理和控制进度支付的依据。</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（3）监理人对承包人提交的上述资料进行复核，以确定分阶段实际完成的工程量和工程形象目标。对其有异议的，可要求承包人按第8.2款约定进行共同复核和抽样复测。</w:t>
      </w:r>
      <w:r/>
    </w:p>
    <w:p>
      <w:pPr>
        <w:ind w:firstLine="214"/>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（4）除按照第15条约定的变更外，总价子</w:t>
      </w:r>
      <w:r>
        <w:rPr>
          <w:rFonts w:hint="eastAsia" w:ascii="宋体" w:hAnsi="宋体" w:eastAsia="宋体" w:cs="宋体"/>
          <w:color w:val="000000"/>
          <w:spacing w:val="-4"/>
          <w:sz w:val="22"/>
          <w:szCs w:val="22"/>
          <w:highlight w:val="none"/>
        </w:rPr>
        <w:t xml:space="preserve">目的工程量是承包人用于结算的最终工程量。</w:t>
      </w:r>
      <w:r/>
    </w:p>
    <w:p>
      <w:pPr>
        <w:ind w:left="422"/>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44" w:name="_Toc16544"/>
      <w:r>
        <w:rPr>
          <w:rFonts w:hint="eastAsia" w:ascii="宋体" w:hAnsi="宋体" w:eastAsia="宋体" w:cs="宋体"/>
          <w:color w:val="000000"/>
          <w:spacing w:val="-6"/>
          <w:sz w:val="22"/>
          <w:szCs w:val="22"/>
          <w:highlight w:val="none"/>
        </w:rPr>
        <w:t xml:space="preserve">17.2预付款</w:t>
      </w:r>
      <w:bookmarkEnd w:id="244"/>
      <w:r/>
      <w:r/>
    </w:p>
    <w:p>
      <w:pPr>
        <w:ind w:left="369"/>
        <w:jc w:val="left"/>
        <w:keepLines w:val="0"/>
        <w:keepNext w:val="0"/>
        <w:pageBreakBefore w:val="0"/>
        <w:spacing w:before="14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3"/>
          <w:sz w:val="22"/>
          <w:szCs w:val="22"/>
          <w:highlight w:val="none"/>
        </w:rPr>
        <w:t xml:space="preserve">17.2.1预付款</w:t>
      </w:r>
      <w:r/>
    </w:p>
    <w:p>
      <w:pPr>
        <w:ind w:left="3" w:right="74" w:firstLine="351"/>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预付款用于承包人为合同工程施工购置材料、工程设备、施工设备、修建临</w:t>
      </w:r>
      <w:r>
        <w:rPr>
          <w:rFonts w:hint="eastAsia" w:ascii="宋体" w:hAnsi="宋体" w:eastAsia="宋体" w:cs="宋体"/>
          <w:color w:val="000000"/>
          <w:spacing w:val="-2"/>
          <w:sz w:val="22"/>
          <w:szCs w:val="22"/>
          <w:highlight w:val="none"/>
        </w:rPr>
        <w:t xml:space="preserve">时设施以及组</w:t>
      </w:r>
      <w:r>
        <w:rPr>
          <w:rFonts w:hint="eastAsia" w:ascii="宋体" w:hAnsi="宋体" w:eastAsia="宋体" w:cs="宋体"/>
          <w:color w:val="000000"/>
          <w:spacing w:val="2"/>
          <w:sz w:val="22"/>
          <w:szCs w:val="22"/>
          <w:highlight w:val="none"/>
        </w:rPr>
        <w:t xml:space="preserve">织施工队伍进场等。预付款的额度和预付办法在专用合同条款中约定。预付款必须专用于合</w:t>
      </w:r>
      <w:r>
        <w:rPr>
          <w:rFonts w:hint="eastAsia" w:ascii="宋体" w:hAnsi="宋体" w:eastAsia="宋体" w:cs="宋体"/>
          <w:color w:val="000000"/>
          <w:spacing w:val="-7"/>
          <w:sz w:val="22"/>
          <w:szCs w:val="22"/>
          <w:highlight w:val="none"/>
        </w:rPr>
        <w:t xml:space="preserve">同工程。</w:t>
      </w:r>
      <w:r/>
    </w:p>
    <w:p>
      <w:pPr>
        <w:ind w:left="369"/>
        <w:jc w:val="left"/>
        <w:keepLines w:val="0"/>
        <w:keepNext w:val="0"/>
        <w:pageBreakBefore w:val="0"/>
        <w:spacing w:before="148"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17.2.2预付款保函</w:t>
      </w:r>
      <w:r/>
    </w:p>
    <w:p>
      <w:pPr>
        <w:ind w:right="72" w:firstLine="365"/>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除专用合同条款另有约定外，承包人应在收到预付款的同时向发包人提交预付款保函，预</w:t>
      </w:r>
      <w:r>
        <w:rPr>
          <w:rFonts w:hint="eastAsia" w:ascii="宋体" w:hAnsi="宋体" w:eastAsia="宋体" w:cs="宋体"/>
          <w:color w:val="000000"/>
          <w:spacing w:val="2"/>
          <w:sz w:val="22"/>
          <w:szCs w:val="22"/>
          <w:highlight w:val="none"/>
        </w:rPr>
        <w:t xml:space="preserve">付款保函的担保金额应与预付款金额相同。保函的担保金额可根据预付款扣回的金额相应递</w:t>
      </w:r>
      <w:r>
        <w:rPr>
          <w:rFonts w:hint="eastAsia" w:ascii="宋体" w:hAnsi="宋体" w:eastAsia="宋体" w:cs="宋体"/>
          <w:color w:val="000000"/>
          <w:spacing w:val="-10"/>
          <w:sz w:val="22"/>
          <w:szCs w:val="22"/>
          <w:highlight w:val="none"/>
        </w:rPr>
        <w:t xml:space="preserve">减。</w:t>
      </w:r>
      <w:r/>
    </w:p>
    <w:p>
      <w:pPr>
        <w:ind w:left="369"/>
        <w:jc w:val="left"/>
        <w:keepLines w:val="0"/>
        <w:keepNext w:val="0"/>
        <w:pageBreakBefore w:val="0"/>
        <w:spacing w:before="145"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17.2.3预付款的扣回与还清</w:t>
      </w:r>
      <w:r/>
    </w:p>
    <w:p>
      <w:pPr>
        <w:ind w:left="3" w:right="72" w:firstLine="351"/>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4"/>
          <w:sz w:val="22"/>
          <w:szCs w:val="22"/>
          <w:highlight w:val="none"/>
        </w:rPr>
        <w:t xml:space="preserve">预付款在进度付款中扣回，扣回办法在专用合同条款中约定。在颁发工程接收证书前，由</w:t>
      </w:r>
      <w:r>
        <w:rPr>
          <w:rFonts w:hint="eastAsia" w:ascii="宋体" w:hAnsi="宋体" w:eastAsia="宋体" w:cs="宋体"/>
          <w:color w:val="000000"/>
          <w:spacing w:val="-5"/>
          <w:sz w:val="22"/>
          <w:szCs w:val="22"/>
          <w:highlight w:val="none"/>
        </w:rPr>
        <w:t xml:space="preserve">于不可抗力或其他原因解除合同时，预付款尚未扣清的，尚未扣清的预付款余额应作为承包人</w:t>
      </w:r>
      <w:r>
        <w:rPr>
          <w:rFonts w:hint="eastAsia" w:ascii="宋体" w:hAnsi="宋体" w:eastAsia="宋体" w:cs="宋体"/>
          <w:color w:val="000000"/>
          <w:spacing w:val="-4"/>
          <w:sz w:val="22"/>
          <w:szCs w:val="22"/>
          <w:highlight w:val="none"/>
        </w:rPr>
        <w:t xml:space="preserve">的到期应付款</w:t>
      </w:r>
      <w:r>
        <w:rPr>
          <w:rFonts w:hint="eastAsia" w:ascii="宋体" w:hAnsi="宋体" w:eastAsia="宋体" w:cs="宋体"/>
          <w:color w:val="000000"/>
          <w:spacing w:val="-4"/>
          <w:sz w:val="22"/>
          <w:szCs w:val="22"/>
          <w:highlight w:val="none"/>
          <w:lang w:eastAsia="zh-CN"/>
        </w:rPr>
        <w:t xml:space="preserve">。</w:t>
      </w:r>
      <w:r/>
    </w:p>
    <w:p>
      <w:pPr>
        <w:ind w:left="422"/>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45" w:name="_Toc17218"/>
      <w:r>
        <w:rPr>
          <w:rFonts w:hint="eastAsia" w:ascii="宋体" w:hAnsi="宋体" w:eastAsia="宋体" w:cs="宋体"/>
          <w:color w:val="000000"/>
          <w:spacing w:val="-3"/>
          <w:sz w:val="22"/>
          <w:szCs w:val="22"/>
          <w:highlight w:val="none"/>
        </w:rPr>
        <w:t xml:space="preserve">17.3工程进度付款</w:t>
      </w:r>
      <w:bookmarkEnd w:id="245"/>
      <w:r/>
      <w:r/>
    </w:p>
    <w:p>
      <w:pPr>
        <w:ind w:left="369"/>
        <w:jc w:val="left"/>
        <w:keepLines w:val="0"/>
        <w:keepNext w:val="0"/>
        <w:pageBreakBefore w:val="0"/>
        <w:spacing w:before="141"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17.3.1付款周期</w:t>
      </w:r>
      <w:r/>
    </w:p>
    <w:p>
      <w:pPr>
        <w:ind w:left="352"/>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付款周期同计量周期。</w:t>
      </w:r>
      <w:r/>
    </w:p>
    <w:p>
      <w:pPr>
        <w:ind w:left="369"/>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17.3.2进度付款申请单</w:t>
      </w:r>
      <w:r/>
    </w:p>
    <w:p>
      <w:pPr>
        <w:ind w:right="72" w:firstLine="351"/>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承包人应在每个付款周期末，按监理人批准的格式和专用合同条款约定的份数，向监理人</w:t>
      </w:r>
      <w:r>
        <w:rPr>
          <w:rFonts w:hint="eastAsia" w:ascii="宋体" w:hAnsi="宋体" w:eastAsia="宋体" w:cs="宋体"/>
          <w:color w:val="000000"/>
          <w:spacing w:val="2"/>
          <w:sz w:val="22"/>
          <w:szCs w:val="22"/>
          <w:highlight w:val="none"/>
        </w:rPr>
        <w:t xml:space="preserve">提交进度付款申请单，并附相应的支持性证明文件。除专用合同条款另有约定外，进度付款</w:t>
      </w:r>
      <w:r>
        <w:rPr>
          <w:rFonts w:hint="eastAsia" w:ascii="宋体" w:hAnsi="宋体" w:eastAsia="宋体" w:cs="宋体"/>
          <w:color w:val="000000"/>
          <w:spacing w:val="-6"/>
          <w:sz w:val="22"/>
          <w:szCs w:val="22"/>
          <w:highlight w:val="none"/>
        </w:rPr>
        <w:t xml:space="preserve">申请单应包括下列内容：</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（1）截至本次付款周期末已实施工程的价款；</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（2）根据第15条应增加和扣减的变更金额；</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（3）根据第23条应增加和扣减的索赔金额；</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（4）根据第17.2款约定应支付的预付款和扣减的返还</w:t>
      </w:r>
      <w:r>
        <w:rPr>
          <w:rFonts w:hint="eastAsia" w:ascii="宋体" w:hAnsi="宋体" w:eastAsia="宋体" w:cs="宋体"/>
          <w:color w:val="000000"/>
          <w:spacing w:val="-2"/>
          <w:sz w:val="22"/>
          <w:szCs w:val="22"/>
          <w:highlight w:val="none"/>
        </w:rPr>
        <w:t xml:space="preserve">预付款；</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（5）根据第17.4.1项约定应扣减的质量保证金；</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（6）根据合同应增加和扣减的其他金额。</w:t>
      </w:r>
      <w:r/>
    </w:p>
    <w:p>
      <w:pPr>
        <w:ind w:left="369"/>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17.3.3进度付款证书和支付时间</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（2）发包人应在监理人收到进度付款申请单后的28天内，将进度应付款支付给承包人。发包人不按期支付的，按专用合同条款的约定支付逾期付款违约金。</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（3）监理人出具进度付款证书，不应视为监理人已同意、批准或接受了承包人完成的该部分工作。</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（4）进度付款涉及政府投资资金的，按照国库集中支付等国家相关规定和专用合同条款的约定办理。</w:t>
      </w:r>
      <w:r/>
    </w:p>
    <w:p>
      <w:pPr>
        <w:ind w:left="369"/>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17.3.4工程进度付款的修正</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left="422"/>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246" w:name="_Toc17189"/>
      <w:r>
        <w:rPr>
          <w:rFonts w:hint="eastAsia" w:ascii="宋体" w:hAnsi="宋体" w:eastAsia="宋体" w:cs="宋体"/>
          <w:color w:val="000000"/>
          <w:spacing w:val="-3"/>
          <w:sz w:val="22"/>
          <w:szCs w:val="22"/>
          <w:highlight w:val="none"/>
        </w:rPr>
        <w:t xml:space="preserve">17.4质量保证金</w:t>
      </w:r>
      <w:bookmarkEnd w:id="246"/>
      <w:r/>
      <w:r/>
    </w:p>
    <w:p>
      <w:pPr>
        <w:ind w:left="3" w:right="69" w:firstLine="365"/>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17.4.1监理人应从第一个付款周期开始，在发包</w:t>
      </w:r>
      <w:r>
        <w:rPr>
          <w:rFonts w:hint="eastAsia" w:ascii="宋体" w:hAnsi="宋体" w:eastAsia="宋体" w:cs="宋体"/>
          <w:color w:val="000000"/>
          <w:spacing w:val="-5"/>
          <w:sz w:val="22"/>
          <w:szCs w:val="22"/>
          <w:highlight w:val="none"/>
        </w:rPr>
        <w:t xml:space="preserve">人的进度付款中，按专用合同条款的约定</w:t>
      </w:r>
      <w:r>
        <w:rPr>
          <w:rFonts w:hint="eastAsia" w:ascii="宋体" w:hAnsi="宋体" w:eastAsia="宋体" w:cs="宋体"/>
          <w:color w:val="000000"/>
          <w:spacing w:val="2"/>
          <w:sz w:val="22"/>
          <w:szCs w:val="22"/>
          <w:highlight w:val="none"/>
        </w:rPr>
        <w:t xml:space="preserve">扣留质量保证金，直至扣留的质量保证金总额达到专用合同条款约定的金额或比例为止。质</w:t>
      </w:r>
      <w:r>
        <w:rPr>
          <w:rFonts w:hint="eastAsia" w:ascii="宋体" w:hAnsi="宋体" w:eastAsia="宋体" w:cs="宋体"/>
          <w:color w:val="000000"/>
          <w:spacing w:val="-1"/>
          <w:sz w:val="22"/>
          <w:szCs w:val="22"/>
          <w:highlight w:val="none"/>
        </w:rPr>
        <w:t xml:space="preserve">量保证金的计算额度不包括预付款的支付、扣回以及价格调整的金额。</w:t>
      </w:r>
      <w:r/>
    </w:p>
    <w:p>
      <w:pPr>
        <w:ind w:right="69" w:firstLine="368"/>
        <w:jc w:val="left"/>
        <w:keepLines w:val="0"/>
        <w:keepNext w:val="0"/>
        <w:pageBreakBefore w:val="0"/>
        <w:spacing w:before="15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17.4.2在第</w:t>
      </w: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目约定的缺陷责任期满时，承包人向发包人申请到期应</w:t>
      </w:r>
      <w:r>
        <w:rPr>
          <w:rFonts w:hint="eastAsia" w:ascii="宋体" w:hAnsi="宋体" w:eastAsia="宋体" w:cs="宋体"/>
          <w:color w:val="000000"/>
          <w:spacing w:val="-2"/>
          <w:sz w:val="22"/>
          <w:szCs w:val="22"/>
          <w:highlight w:val="none"/>
        </w:rPr>
        <w:t xml:space="preserve">返还承包人剩余的质量保证金金额，发包人应在14天内会</w:t>
      </w:r>
      <w:r>
        <w:rPr>
          <w:rFonts w:hint="eastAsia" w:ascii="宋体" w:hAnsi="宋体" w:eastAsia="宋体" w:cs="宋体"/>
          <w:color w:val="000000"/>
          <w:spacing w:val="-3"/>
          <w:sz w:val="22"/>
          <w:szCs w:val="22"/>
          <w:highlight w:val="none"/>
        </w:rPr>
        <w:t xml:space="preserve">同承包人按照合同约定的内容核实承包人是否完成缺陷责任。如无异议，发包人应当在核实后将剩余保证金返还承包人。</w:t>
      </w:r>
      <w:r/>
    </w:p>
    <w:p>
      <w:pPr>
        <w:ind w:left="3" w:right="69" w:firstLine="365"/>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17.4.3在第</w:t>
      </w: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目约定的缺陷责任期满时，承包人没有完成缺陷责任的</w:t>
      </w:r>
      <w:r>
        <w:rPr>
          <w:rFonts w:hint="eastAsia" w:ascii="宋体" w:hAnsi="宋体" w:eastAsia="宋体" w:cs="宋体"/>
          <w:color w:val="000000"/>
          <w:spacing w:val="-2"/>
          <w:sz w:val="22"/>
          <w:szCs w:val="22"/>
          <w:highlight w:val="none"/>
        </w:rPr>
        <w:t xml:space="preserve">，发包人有权</w:t>
      </w:r>
      <w:r>
        <w:rPr>
          <w:rFonts w:hint="eastAsia" w:ascii="宋体" w:hAnsi="宋体" w:eastAsia="宋体" w:cs="宋体"/>
          <w:color w:val="000000"/>
          <w:spacing w:val="-1"/>
          <w:sz w:val="22"/>
          <w:szCs w:val="22"/>
          <w:highlight w:val="none"/>
        </w:rPr>
        <w:t xml:space="preserve">扣留与未履行责任剩余工作所需金额相应的质量保证金余额，并有权</w:t>
      </w:r>
      <w:r>
        <w:rPr>
          <w:rFonts w:hint="eastAsia" w:ascii="宋体" w:hAnsi="宋体" w:eastAsia="宋体" w:cs="宋体"/>
          <w:color w:val="000000"/>
          <w:spacing w:val="-2"/>
          <w:sz w:val="22"/>
          <w:szCs w:val="22"/>
          <w:highlight w:val="none"/>
        </w:rPr>
        <w:t xml:space="preserve">根据第19.3款约定要求</w:t>
      </w:r>
      <w:r>
        <w:rPr>
          <w:rFonts w:hint="eastAsia" w:ascii="宋体" w:hAnsi="宋体" w:eastAsia="宋体" w:cs="宋体"/>
          <w:color w:val="000000"/>
          <w:spacing w:val="-1"/>
          <w:sz w:val="22"/>
          <w:szCs w:val="22"/>
          <w:highlight w:val="none"/>
        </w:rPr>
        <w:t xml:space="preserve">延长缺陷责任期，直至完成剩余工作为止。</w:t>
      </w:r>
      <w:r/>
    </w:p>
    <w:p>
      <w:pPr>
        <w:ind w:left="422"/>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47" w:name="_Toc24852"/>
      <w:r>
        <w:rPr>
          <w:rFonts w:hint="eastAsia" w:ascii="宋体" w:hAnsi="宋体" w:eastAsia="宋体" w:cs="宋体"/>
          <w:color w:val="000000"/>
          <w:spacing w:val="-3"/>
          <w:sz w:val="22"/>
          <w:szCs w:val="22"/>
          <w:highlight w:val="none"/>
        </w:rPr>
        <w:t xml:space="preserve">17.5竣工结算</w:t>
      </w:r>
      <w:bookmarkEnd w:id="247"/>
      <w:r/>
      <w:r/>
    </w:p>
    <w:p>
      <w:pPr>
        <w:ind w:left="369"/>
        <w:jc w:val="left"/>
        <w:keepLines w:val="0"/>
        <w:keepNext w:val="0"/>
        <w:pageBreakBefore w:val="0"/>
        <w:spacing w:before="141"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17.5.1竣工付款申请单</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（1）工程接收证书颁发后，承包人应按专用合同条款约定的份数和期限向监理人提交竣</w:t>
      </w:r>
      <w:r>
        <w:rPr>
          <w:rFonts w:hint="eastAsia" w:ascii="宋体" w:hAnsi="宋体" w:eastAsia="宋体" w:cs="宋体"/>
          <w:color w:val="000000"/>
          <w:sz w:val="22"/>
          <w:szCs w:val="22"/>
          <w:highlight w:val="none"/>
        </w:rPr>
        <w:t xml:space="preserve">工付款申请单，并提供相关证明材料。除专用合同条款另有约定外，</w:t>
      </w:r>
      <w:r>
        <w:rPr>
          <w:rFonts w:hint="eastAsia" w:ascii="宋体" w:hAnsi="宋体" w:eastAsia="宋体" w:cs="宋体"/>
          <w:color w:val="000000"/>
          <w:spacing w:val="-1"/>
          <w:sz w:val="22"/>
          <w:szCs w:val="22"/>
          <w:highlight w:val="none"/>
        </w:rPr>
        <w:t xml:space="preserve">竣工付款申请单应</w:t>
      </w:r>
      <w:r>
        <w:rPr>
          <w:rFonts w:hint="eastAsia" w:ascii="宋体" w:hAnsi="宋体" w:eastAsia="宋体" w:cs="宋体"/>
          <w:color w:val="000000"/>
          <w:spacing w:val="1"/>
          <w:sz w:val="22"/>
          <w:szCs w:val="22"/>
          <w:highlight w:val="none"/>
        </w:rPr>
        <w:t xml:space="preserve">包括下列内容：竣工结算合同总价、发包人已支付承包人的工程价款、应扣留的质量保证金、应支付的竣工付款金额。</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（2）监理人对竣工付款申请单有异议的，有权要求承包人进行修正和提供补充资料。经监理人和承包人协商后，由承包人向监理人提交修正后的竣工付款申请单。</w:t>
      </w:r>
      <w:r/>
    </w:p>
    <w:p>
      <w:pPr>
        <w:ind w:left="36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17.5.2竣工付款证书及支付时间</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（2）发包人应在监理人出具竣工付款证书后的14天内，将应支付款支付给承包人。发包人不按期支付的，按第17.3.3（2）目的约定，将逾期付款违约金支付给承包人。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（3）承包人对发包人签认的竣工付款证书有异议的，发包人可出具竣工付款申请单中承包人已同意部分的临时付款证书。存在争议的部分，按第24条的约定办理。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（4）竣工付款涉及政府投资资金的，按第17.3.3(4)目的约定办理。</w:t>
      </w:r>
      <w:r/>
    </w:p>
    <w:p>
      <w:pPr>
        <w:ind w:left="422"/>
        <w:jc w:val="left"/>
        <w:keepLines w:val="0"/>
        <w:keepNext w:val="0"/>
        <w:pageBreakBefore w:val="0"/>
        <w:spacing w:before="127" w:line="360" w:lineRule="exact"/>
        <w:widowControl/>
        <w:rPr>
          <w:rFonts w:hint="eastAsia" w:ascii="宋体" w:hAnsi="宋体" w:eastAsia="宋体" w:cs="宋体"/>
          <w:color w:val="000000"/>
          <w:sz w:val="22"/>
          <w:szCs w:val="22"/>
          <w:highlight w:val="none"/>
        </w:rPr>
        <w:outlineLvl w:val="2"/>
      </w:pPr>
      <w:r/>
      <w:bookmarkStart w:id="248" w:name="_Toc20403"/>
      <w:r>
        <w:rPr>
          <w:rFonts w:hint="eastAsia" w:ascii="宋体" w:hAnsi="宋体" w:eastAsia="宋体" w:cs="宋体"/>
          <w:color w:val="000000"/>
          <w:spacing w:val="-5"/>
          <w:sz w:val="22"/>
          <w:szCs w:val="22"/>
          <w:highlight w:val="none"/>
        </w:rPr>
        <w:t xml:space="preserve">17.6最终结清</w:t>
      </w:r>
      <w:bookmarkEnd w:id="248"/>
      <w:r/>
      <w:r/>
    </w:p>
    <w:p>
      <w:pPr>
        <w:ind w:left="369"/>
        <w:jc w:val="left"/>
        <w:keepLines w:val="0"/>
        <w:keepNext w:val="0"/>
        <w:pageBreakBefore w:val="0"/>
        <w:spacing w:before="138"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17.6.1最终结清申请单</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（1）缺陷责任期终止证书签发后，承包人可按专用合同条款约定的份数和期限向监理人提交最终结清申请单，并提供相关证明材料。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（2）发包人对最终结清申请单内容有异议的，有权要求承包人进行修正和提供补充资料，由承包人向监理人提交修正后的最终结清申请单。</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17.6.2最终结清证书和支付时间</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（2）发包人应在监理人出具最终结清证书后的14天内，将应支付款支付给承包人。发包人不按期支付的，按第17.3.3（2）目的约定，将逾期付款违约金支付给承包人。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（3）承包人对发包人签认的最终结清证书有异议的，按第24条的约定办理。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（4）最终结清付款涉及政府投资资金的，按第17.3.3(4)目的约定办理。</w:t>
      </w:r>
      <w:r/>
    </w:p>
    <w:p>
      <w:pPr>
        <w:ind w:left="3692"/>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49" w:name="_Toc1793"/>
      <w:r>
        <w:rPr>
          <w:rFonts w:hint="eastAsia" w:ascii="宋体" w:hAnsi="宋体" w:eastAsia="宋体" w:cs="宋体"/>
          <w:b/>
          <w:bCs/>
          <w:color w:val="000000"/>
          <w:spacing w:val="5"/>
          <w:sz w:val="31"/>
          <w:szCs w:val="31"/>
          <w:highlight w:val="none"/>
        </w:rPr>
        <w:t xml:space="preserve">18.</w:t>
      </w:r>
      <w:r>
        <w:rPr>
          <w:rFonts w:hint="eastAsia" w:ascii="宋体" w:hAnsi="宋体" w:eastAsia="宋体" w:cs="宋体"/>
          <w:color w:val="000000"/>
          <w:spacing w:val="5"/>
          <w:sz w:val="31"/>
          <w:szCs w:val="31"/>
          <w:highlight w:val="none"/>
        </w:rPr>
        <w:t xml:space="preserve">竣工验收</w:t>
      </w:r>
      <w:bookmarkEnd w:id="249"/>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0" w:name="_Toc583"/>
      <w:r>
        <w:rPr>
          <w:rFonts w:hint="eastAsia" w:ascii="宋体" w:hAnsi="宋体" w:eastAsia="宋体" w:cs="宋体"/>
          <w:color w:val="000000"/>
          <w:sz w:val="22"/>
          <w:szCs w:val="22"/>
          <w:highlight w:val="none"/>
        </w:rPr>
        <w:t xml:space="preserve">18.1竣工验收的含义</w:t>
      </w:r>
      <w:bookmarkEnd w:id="250"/>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18.1.1竣工验收指承包人完成了全部合同工作后，发包人按合同要求进行的验收。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18.1.2国家验收是政府有关部门根据法律、规范、规程和政策要求，针对发包人全面组织实施的整个工程正式交付投运前的验收。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18.1.3需要进行国家验收的，竣工验收是国家验收的一部分。竣工验收所采用的各项验收和评定标准应符合国家验收标准。发包人和承包人为竣工验收提供的各项竣工验收资料应符合国家验收的要求。</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1" w:name="_Toc27863"/>
      <w:r>
        <w:rPr>
          <w:rFonts w:hint="eastAsia" w:ascii="宋体" w:hAnsi="宋体" w:eastAsia="宋体" w:cs="宋体"/>
          <w:color w:val="000000"/>
          <w:sz w:val="22"/>
          <w:szCs w:val="22"/>
          <w:highlight w:val="none"/>
        </w:rPr>
        <w:t xml:space="preserve">18.2竣工验收申请报告</w:t>
      </w:r>
      <w:bookmarkEnd w:id="251"/>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当工程具备以下条件时，承包人即可向监理人报送竣工验收申请报告：</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（2）已按合同约定的内容和份数备齐了符合要求的竣工资料；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（3）已按监理人的要求编制了在缺陷责任期内完成的尾工（甩项）工程和缺陷修补工作清单以及相应施工计划；</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（4）监理人要求在竣工验收前应完成的其他工作；</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（5）监理人要求提交的竣工验收资料清单。</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2" w:name="_Toc6193"/>
      <w:r>
        <w:rPr>
          <w:rFonts w:hint="eastAsia" w:ascii="宋体" w:hAnsi="宋体" w:eastAsia="宋体" w:cs="宋体"/>
          <w:color w:val="000000"/>
          <w:sz w:val="22"/>
          <w:szCs w:val="22"/>
          <w:highlight w:val="none"/>
        </w:rPr>
        <w:t xml:space="preserve">18.3验收</w:t>
      </w:r>
      <w:bookmarkEnd w:id="252"/>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监理人收到承包人按第18.2款约定提交的竣工验收申请报告后，应审查申请报告的各项内容，并按以下不同情况进行处理。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18.3.1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18.3.2监理人审查后认为已具备竣工验收条件的，应在收到竣工验收申请报告后的28天内提请发包人进行工程验收。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18.3.5除专用合同条款另有约定外，经验收合格工程的实际竣工日期，以提交竣工验收申请报告的日期为准，并在工程接收证书中写明。</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18.3.6发包人在收到承包人竣工验收申请报告56天后未进行验收的，视为验收合格，实际竣工日期以提交竣工验收申请报告的日期为准，但发包人由于不可抗力不能进行验收的除外。</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3" w:name="_Toc5239"/>
      <w:r>
        <w:rPr>
          <w:rFonts w:hint="eastAsia" w:ascii="宋体" w:hAnsi="宋体" w:eastAsia="宋体" w:cs="宋体"/>
          <w:color w:val="000000"/>
          <w:sz w:val="22"/>
          <w:szCs w:val="22"/>
          <w:highlight w:val="none"/>
        </w:rPr>
        <w:t xml:space="preserve">18.4单位工程验收</w:t>
      </w:r>
      <w:bookmarkEnd w:id="253"/>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18.4.1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18.4.2发包人在全部工程竣工前，使用已接收的单位工程导致承包人费用增加的，发包人应承担由此增加的费用和（或）工期延误，并支付承包人合理利润。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4" w:name="_Toc9816"/>
      <w:r>
        <w:rPr>
          <w:rFonts w:hint="eastAsia" w:ascii="宋体" w:hAnsi="宋体" w:eastAsia="宋体" w:cs="宋体"/>
          <w:color w:val="000000"/>
          <w:sz w:val="22"/>
          <w:szCs w:val="22"/>
          <w:highlight w:val="none"/>
        </w:rPr>
        <w:t xml:space="preserve">18.5施工期运行</w:t>
      </w:r>
      <w:bookmarkEnd w:id="254"/>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18.5.1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18.5.2在施工期运行中发现工程或工程设备损坏或存在缺陷的，由承包人按第19.2款约定进行修复。</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5" w:name="_Toc6031"/>
      <w:r>
        <w:rPr>
          <w:rFonts w:hint="eastAsia" w:ascii="宋体" w:hAnsi="宋体" w:eastAsia="宋体" w:cs="宋体"/>
          <w:color w:val="000000"/>
          <w:sz w:val="22"/>
          <w:szCs w:val="22"/>
          <w:highlight w:val="none"/>
        </w:rPr>
        <w:t xml:space="preserve">18.6试运行</w:t>
      </w:r>
      <w:bookmarkEnd w:id="255"/>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18.6.1除专用合同条款另有约定外，承包人应按专用合同条款约定进行工程及工程设备试运行，负责提供试运行所需的人员、器材和必要的条件，并承担全部试运行费用。</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18.6.2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6" w:name="_Toc24203"/>
      <w:r>
        <w:rPr>
          <w:rFonts w:hint="eastAsia" w:ascii="宋体" w:hAnsi="宋体" w:eastAsia="宋体" w:cs="宋体"/>
          <w:color w:val="000000"/>
          <w:sz w:val="22"/>
          <w:szCs w:val="22"/>
          <w:highlight w:val="none"/>
        </w:rPr>
        <w:t xml:space="preserve">18.7竣工清场</w:t>
      </w:r>
      <w:bookmarkEnd w:id="256"/>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18.7.1除合同另有约定外，工程接收证书颁发后，承包人应按以下要求对施工场地进行清理，直至监理人检验合格为止。竣工清场费用由承包人承担。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（1）施工场地内残留的垃圾已全部清除出场；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（2）临时工程已拆除，场地已按合同要求进行清理、平整或复原；</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（3）按合同约定应撤离的承包人设备和剩余的材料，包括废弃的施工设备和材料，已按计划撤离施工场地；</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（4）工程建筑物周边及其附近道路、河道的施工堆积物，已按监理人指示全部清理；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（5）监理人指示的其他场地清理工作已全部完成。</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18.7.2承包人未按监理人的要求恢复临时占地，或者场地清理未达到合同约定的，发包人有权委托其他人恢复或清理，所发生的金额从拟支付给承包人的款项中扣除。</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7" w:name="_Toc19488"/>
      <w:r>
        <w:rPr>
          <w:rFonts w:hint="eastAsia" w:ascii="宋体" w:hAnsi="宋体" w:eastAsia="宋体" w:cs="宋体"/>
          <w:color w:val="000000"/>
          <w:sz w:val="22"/>
          <w:szCs w:val="22"/>
          <w:highlight w:val="none"/>
        </w:rPr>
        <w:t xml:space="preserve">18.8施工队伍的撤离</w:t>
      </w:r>
      <w:bookmarkEnd w:id="257"/>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p>
    <w:p>
      <w:pPr>
        <w:ind w:left="2889"/>
        <w:jc w:val="left"/>
        <w:keepLines w:val="0"/>
        <w:keepNext w:val="0"/>
        <w:pageBreakBefore w:val="0"/>
        <w:spacing w:before="176" w:line="360" w:lineRule="exact"/>
        <w:widowControl/>
        <w:rPr>
          <w:rFonts w:hint="eastAsia" w:ascii="宋体" w:hAnsi="宋体" w:eastAsia="宋体" w:cs="宋体"/>
          <w:color w:val="000000"/>
          <w:sz w:val="31"/>
          <w:szCs w:val="31"/>
          <w:highlight w:val="none"/>
        </w:rPr>
        <w:outlineLvl w:val="1"/>
      </w:pPr>
      <w:r/>
      <w:bookmarkStart w:id="258" w:name="_Toc17521"/>
      <w:r>
        <w:rPr>
          <w:rFonts w:hint="eastAsia" w:ascii="宋体" w:hAnsi="宋体" w:eastAsia="宋体" w:cs="宋体"/>
          <w:b/>
          <w:bCs/>
          <w:color w:val="000000"/>
          <w:spacing w:val="7"/>
          <w:sz w:val="31"/>
          <w:szCs w:val="31"/>
          <w:highlight w:val="none"/>
        </w:rPr>
        <w:t xml:space="preserve">19.</w:t>
      </w:r>
      <w:r>
        <w:rPr>
          <w:rFonts w:hint="eastAsia" w:ascii="宋体" w:hAnsi="宋体" w:eastAsia="宋体" w:cs="宋体"/>
          <w:color w:val="000000"/>
          <w:spacing w:val="7"/>
          <w:sz w:val="31"/>
          <w:szCs w:val="31"/>
          <w:highlight w:val="none"/>
        </w:rPr>
        <w:t xml:space="preserve">缺陷责任与保修责任</w:t>
      </w:r>
      <w:bookmarkEnd w:id="258"/>
      <w:r/>
      <w:r/>
    </w:p>
    <w:p>
      <w:pPr>
        <w:ind w:left="423"/>
        <w:jc w:val="left"/>
        <w:keepLines w:val="0"/>
        <w:keepNext w:val="0"/>
        <w:pageBreakBefore w:val="0"/>
        <w:spacing w:before="93" w:line="360" w:lineRule="exact"/>
        <w:widowControl/>
        <w:rPr>
          <w:rFonts w:hint="eastAsia" w:ascii="宋体" w:hAnsi="宋体" w:eastAsia="宋体" w:cs="宋体"/>
          <w:color w:val="000000"/>
          <w:sz w:val="22"/>
          <w:szCs w:val="22"/>
          <w:highlight w:val="none"/>
        </w:rPr>
        <w:outlineLvl w:val="2"/>
      </w:pPr>
      <w:r/>
      <w:bookmarkStart w:id="259" w:name="_Toc15932"/>
      <w:r>
        <w:rPr>
          <w:rFonts w:hint="eastAsia" w:ascii="宋体" w:hAnsi="宋体" w:eastAsia="宋体" w:cs="宋体"/>
          <w:color w:val="000000"/>
          <w:spacing w:val="-2"/>
          <w:sz w:val="22"/>
          <w:szCs w:val="22"/>
          <w:highlight w:val="none"/>
        </w:rPr>
        <w:t xml:space="preserve">19.1缺陷责任期的起算时间</w:t>
      </w:r>
      <w:bookmarkEnd w:id="259"/>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缺陷责任期自实际竣工日期起计算。在全部工程竣工验收前，已经发包人提前验收的单位工程，其缺陷责任期的起算日期相应提前。</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0" w:name="_Toc30419"/>
      <w:r>
        <w:rPr>
          <w:rFonts w:hint="eastAsia" w:ascii="宋体" w:hAnsi="宋体" w:eastAsia="宋体" w:cs="宋体"/>
          <w:color w:val="000000"/>
          <w:sz w:val="22"/>
          <w:szCs w:val="22"/>
          <w:highlight w:val="none"/>
        </w:rPr>
        <w:t xml:space="preserve">19.2缺陷责任</w:t>
      </w:r>
      <w:bookmarkEnd w:id="260"/>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19.2.1承包人应在缺陷责任期内对已交付使用的工程承担缺陷责任。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19.2.4承包人不能在合理时间内修复缺陷的，发包人可自行修复或委托其他人修复，所需费用和利润的承担，按第19.2.3项约定办理。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1" w:name="_Toc12442"/>
      <w:r>
        <w:rPr>
          <w:rFonts w:hint="eastAsia" w:ascii="宋体" w:hAnsi="宋体" w:eastAsia="宋体" w:cs="宋体"/>
          <w:color w:val="000000"/>
          <w:sz w:val="22"/>
          <w:szCs w:val="22"/>
          <w:highlight w:val="none"/>
        </w:rPr>
        <w:t xml:space="preserve">19.3缺陷责任期的延长</w:t>
      </w:r>
      <w:bookmarkEnd w:id="261"/>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2" w:name="_Toc6226"/>
      <w:r>
        <w:rPr>
          <w:rFonts w:hint="eastAsia" w:ascii="宋体" w:hAnsi="宋体" w:eastAsia="宋体" w:cs="宋体"/>
          <w:color w:val="000000"/>
          <w:sz w:val="22"/>
          <w:szCs w:val="22"/>
          <w:highlight w:val="none"/>
        </w:rPr>
        <w:t xml:space="preserve">19.4进一步试验和试运行</w:t>
      </w:r>
      <w:bookmarkEnd w:id="262"/>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3" w:name="_Toc8951"/>
      <w:r>
        <w:rPr>
          <w:rFonts w:hint="eastAsia" w:ascii="宋体" w:hAnsi="宋体" w:eastAsia="宋体" w:cs="宋体"/>
          <w:color w:val="000000"/>
          <w:sz w:val="22"/>
          <w:szCs w:val="22"/>
          <w:highlight w:val="none"/>
        </w:rPr>
        <w:t xml:space="preserve">19.5承包人的进入权</w:t>
      </w:r>
      <w:bookmarkEnd w:id="263"/>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缺陷责任期内承包人为缺陷修复工作需要，有权进入工程现场，但应遵守发包人的保安和保密规定。</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4" w:name="_Toc31439"/>
      <w:r>
        <w:rPr>
          <w:rFonts w:hint="eastAsia" w:ascii="宋体" w:hAnsi="宋体" w:eastAsia="宋体" w:cs="宋体"/>
          <w:color w:val="000000"/>
          <w:sz w:val="22"/>
          <w:szCs w:val="22"/>
          <w:highlight w:val="none"/>
        </w:rPr>
        <w:t xml:space="preserve">19.6缺陷责任期终止证书</w:t>
      </w:r>
      <w:bookmarkEnd w:id="264"/>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在第</w:t>
      </w: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z w:val="22"/>
          <w:szCs w:val="22"/>
          <w:highlight w:val="none"/>
        </w:rPr>
        <w:t xml:space="preserve">1.1.4.5</w:t>
      </w:r>
      <w:r>
        <w:rPr>
          <w:rFonts w:hint="eastAsia" w:ascii="宋体" w:hAnsi="宋体" w:eastAsia="宋体" w:cs="宋体"/>
          <w:color w:val="000000"/>
          <w:sz w:val="22"/>
          <w:szCs w:val="22"/>
          <w:highlight w:val="none"/>
          <w:lang w:eastAsia="en-US"/>
        </w:rPr>
        <w:fldChar w:fldCharType="end"/>
      </w:r>
      <w:r>
        <w:rPr>
          <w:rFonts w:hint="eastAsia" w:ascii="宋体" w:hAnsi="宋体" w:eastAsia="宋体" w:cs="宋体"/>
          <w:color w:val="000000"/>
          <w:sz w:val="22"/>
          <w:szCs w:val="22"/>
          <w:highlight w:val="none"/>
        </w:rPr>
        <w:t xml:space="preserve">目约定的缺陷责任期，包括根据第19.3款延长的期限终止后14天内，由监理人向承包人出具经发包人签认的缺陷责任期终止证书，并退还剩余的质量保证金。</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5" w:name="_Toc5217"/>
      <w:r>
        <w:rPr>
          <w:rFonts w:hint="eastAsia" w:ascii="宋体" w:hAnsi="宋体" w:eastAsia="宋体" w:cs="宋体"/>
          <w:color w:val="000000"/>
          <w:sz w:val="22"/>
          <w:szCs w:val="22"/>
          <w:highlight w:val="none"/>
        </w:rPr>
        <w:t xml:space="preserve">19.7保修责任</w:t>
      </w:r>
      <w:bookmarkEnd w:id="265"/>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left="4004"/>
        <w:jc w:val="left"/>
        <w:keepLines w:val="0"/>
        <w:keepNext w:val="0"/>
        <w:pageBreakBefore w:val="0"/>
        <w:spacing w:before="174" w:line="360" w:lineRule="exact"/>
        <w:widowControl/>
        <w:rPr>
          <w:rFonts w:hint="eastAsia" w:ascii="宋体" w:hAnsi="宋体" w:eastAsia="宋体" w:cs="宋体"/>
          <w:color w:val="000000"/>
          <w:sz w:val="31"/>
          <w:szCs w:val="31"/>
          <w:highlight w:val="none"/>
        </w:rPr>
        <w:outlineLvl w:val="1"/>
      </w:pPr>
      <w:r/>
      <w:bookmarkStart w:id="266" w:name="_Toc2828"/>
      <w:r>
        <w:rPr>
          <w:rFonts w:hint="eastAsia" w:ascii="宋体" w:hAnsi="宋体" w:eastAsia="宋体" w:cs="宋体"/>
          <w:b/>
          <w:bCs/>
          <w:color w:val="000000"/>
          <w:spacing w:val="5"/>
          <w:sz w:val="31"/>
          <w:szCs w:val="31"/>
          <w:highlight w:val="none"/>
        </w:rPr>
        <w:t xml:space="preserve">20.</w:t>
      </w:r>
      <w:r>
        <w:rPr>
          <w:rFonts w:hint="eastAsia" w:ascii="宋体" w:hAnsi="宋体" w:eastAsia="宋体" w:cs="宋体"/>
          <w:color w:val="000000"/>
          <w:spacing w:val="5"/>
          <w:sz w:val="31"/>
          <w:szCs w:val="31"/>
          <w:highlight w:val="none"/>
        </w:rPr>
        <w:t xml:space="preserve">保险</w:t>
      </w:r>
      <w:bookmarkEnd w:id="266"/>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7" w:name="_Toc10454"/>
      <w:r>
        <w:rPr>
          <w:rFonts w:hint="eastAsia" w:ascii="宋体" w:hAnsi="宋体" w:eastAsia="宋体" w:cs="宋体"/>
          <w:color w:val="000000"/>
          <w:sz w:val="22"/>
          <w:szCs w:val="22"/>
          <w:highlight w:val="none"/>
        </w:rPr>
        <w:t xml:space="preserve">20.1工程保险</w:t>
      </w:r>
      <w:bookmarkEnd w:id="267"/>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8" w:name="_Toc9804"/>
      <w:r>
        <w:rPr>
          <w:rFonts w:hint="eastAsia" w:ascii="宋体" w:hAnsi="宋体" w:eastAsia="宋体" w:cs="宋体"/>
          <w:color w:val="000000"/>
          <w:sz w:val="22"/>
          <w:szCs w:val="22"/>
          <w:highlight w:val="none"/>
        </w:rPr>
        <w:t xml:space="preserve">20.2人员工伤事故的保险</w:t>
      </w:r>
      <w:bookmarkEnd w:id="268"/>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20.2.1承包人员工伤事故的保险承包人应依照有关法律规定参加工伤保险，为其履行合同所雇佣的全部人员，缴纳工伤保险费，并要求其分包人也进行此项保险。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20.2.2发包人员工伤事故的保险发包人应依照有关法律规定参加工伤保险，为其现场机构雇佣的全部人员，缴纳工伤保险费，并要求其监理人也进行此项保险。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9" w:name="_Toc21726"/>
      <w:r>
        <w:rPr>
          <w:rFonts w:hint="eastAsia" w:ascii="宋体" w:hAnsi="宋体" w:eastAsia="宋体" w:cs="宋体"/>
          <w:color w:val="000000"/>
          <w:sz w:val="22"/>
          <w:szCs w:val="22"/>
          <w:highlight w:val="none"/>
        </w:rPr>
        <w:t xml:space="preserve">20.3人身意外伤害险</w:t>
      </w:r>
      <w:bookmarkEnd w:id="269"/>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20.3.1发包人应在整个施工期间为其现场机构雇用的全部人员，投保人身意外伤害险，缴纳保险费，并要求其监理人也进行此项保险。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20.3.2承包人应在整个施工期间为其现场机构雇用的全部人员，投保人身意外伤害险，缴纳保险费，并要求其分包人也进行此项保险。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0" w:name="_Toc1808"/>
      <w:r>
        <w:rPr>
          <w:rFonts w:hint="eastAsia" w:ascii="宋体" w:hAnsi="宋体" w:eastAsia="宋体" w:cs="宋体"/>
          <w:color w:val="000000"/>
          <w:sz w:val="22"/>
          <w:szCs w:val="22"/>
          <w:highlight w:val="none"/>
        </w:rPr>
        <w:t xml:space="preserve">20.4第三者责任险</w:t>
      </w:r>
      <w:bookmarkEnd w:id="270"/>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20.4.2</w:t>
      </w:r>
      <w:r>
        <w:rPr>
          <w:rFonts w:hint="eastAsia" w:ascii="宋体" w:hAnsi="宋体" w:eastAsia="宋体" w:cs="宋体"/>
          <w:color w:val="000000"/>
          <w:sz w:val="22"/>
          <w:szCs w:val="22"/>
          <w:highlight w:val="none"/>
          <w:lang w:eastAsia="zh-CN"/>
        </w:rPr>
        <w:t xml:space="preserve">在缺陷责任期终止证书颁发前，承包人应以承包人和发包人的共同名义，投保20.4.1项约定的第三者责任险，其保险费率、保险金额等有关内容在专用合同条款中约定</w:t>
      </w:r>
      <w:r>
        <w:rPr>
          <w:rFonts w:hint="eastAsia" w:ascii="宋体" w:hAnsi="宋体" w:eastAsia="宋体" w:cs="宋体"/>
          <w:color w:val="000000"/>
          <w:sz w:val="22"/>
          <w:szCs w:val="22"/>
          <w:highlight w:val="none"/>
        </w:rPr>
        <w:t xml:space="preserve">。</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1" w:name="_Toc19892"/>
      <w:r>
        <w:rPr>
          <w:rFonts w:hint="eastAsia" w:ascii="宋体" w:hAnsi="宋体" w:eastAsia="宋体" w:cs="宋体"/>
          <w:color w:val="000000"/>
          <w:sz w:val="22"/>
          <w:szCs w:val="22"/>
          <w:highlight w:val="none"/>
        </w:rPr>
        <w:t xml:space="preserve">20.5其他保险</w:t>
      </w:r>
      <w:bookmarkEnd w:id="271"/>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除专用合同条款另有约定外，承包人应为其施工设备、进场的材料和工程设备等办理保险。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2" w:name="_Toc18080"/>
      <w:r>
        <w:rPr>
          <w:rFonts w:hint="eastAsia" w:ascii="宋体" w:hAnsi="宋体" w:eastAsia="宋体" w:cs="宋体"/>
          <w:color w:val="000000"/>
          <w:sz w:val="22"/>
          <w:szCs w:val="22"/>
          <w:highlight w:val="none"/>
        </w:rPr>
        <w:t xml:space="preserve">20.6对各项保险的一般要求</w:t>
      </w:r>
      <w:bookmarkEnd w:id="272"/>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20.6.1保险凭证</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承包人应在专用合同条款约定的期限内向发包人提交各项保险生效的证据和保险单副本，保险单必须与专用合同条款约定的条件保持一致。</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20.6.2保险合同条款的变动</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承包人需要变动保险合同条款时，应事先征得发包人同意，并通知监理人。保险人作出变动的，承包人应在收到保险人通知后立即通知发包人和监理人。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20.6.3持续保险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承包人应与保险人保持联系，使保险人能够随时了解工程实施中的变动，并确保按保险合同条款要求持续保险。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20.6.4保险金不足的补偿</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保险金不足以补偿损失的，应由承包人和（或）发包人按合同约定负责补偿。</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20.6.5未按约定投保的补救</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（1）由于负有投保义务的一方当事人未按合同约定办理保险，或未能使保险持续有效的，另一方当事人可代为办理，所需费用由对方当事人承担。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20.6.6报告义务</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当保险事故发生时，投保人应按照保险单规定的条件和期限及时向保险人报告。</w:t>
      </w:r>
      <w:r/>
    </w:p>
    <w:p>
      <w:pPr>
        <w:ind w:left="3679"/>
        <w:jc w:val="left"/>
        <w:keepLines w:val="0"/>
        <w:keepNext w:val="0"/>
        <w:pageBreakBefore w:val="0"/>
        <w:spacing w:before="178" w:line="360" w:lineRule="exact"/>
        <w:widowControl/>
        <w:rPr>
          <w:rFonts w:hint="eastAsia" w:ascii="宋体" w:hAnsi="宋体" w:eastAsia="宋体" w:cs="宋体"/>
          <w:b/>
          <w:bCs/>
          <w:color w:val="000000"/>
          <w:spacing w:val="7"/>
          <w:sz w:val="31"/>
          <w:szCs w:val="31"/>
          <w:highlight w:val="none"/>
        </w:rPr>
        <w:sectPr>
          <w:footerReference w:type="default" r:id="rId14"/>
          <w:footnotePr/>
          <w:endnotePr/>
          <w:type w:val="nextPage"/>
          <w:pgSz w:w="11907" w:h="16841" w:orient="portrait"/>
          <w:pgMar w:top="1440" w:right="1080" w:bottom="1440" w:left="1080" w:header="0" w:footer="850" w:gutter="0"/>
          <w:pgNumType w:start="1"/>
          <w:cols w:num="1" w:sep="0" w:space="720" w:equalWidth="1"/>
          <w:docGrid w:linePitch="360"/>
        </w:sectPr>
        <w:outlineLvl w:val="1"/>
      </w:pPr>
      <w:r/>
      <w:bookmarkStart w:id="273" w:name="_Toc31233"/>
      <w:r/>
      <w:r/>
    </w:p>
    <w:p>
      <w:pPr>
        <w:ind w:left="3679"/>
        <w:jc w:val="left"/>
        <w:keepLines w:val="0"/>
        <w:keepNext w:val="0"/>
        <w:pageBreakBefore w:val="0"/>
        <w:spacing w:before="178" w:line="360" w:lineRule="exact"/>
        <w:widowControl/>
        <w:rPr>
          <w:rFonts w:hint="eastAsia" w:ascii="宋体" w:hAnsi="宋体" w:eastAsia="宋体" w:cs="宋体"/>
          <w:color w:val="000000"/>
          <w:sz w:val="31"/>
          <w:szCs w:val="31"/>
          <w:highlight w:val="none"/>
        </w:rPr>
        <w:outlineLvl w:val="1"/>
      </w:pPr>
      <w:r>
        <w:rPr>
          <w:rFonts w:hint="eastAsia" w:ascii="宋体" w:hAnsi="宋体" w:eastAsia="宋体" w:cs="宋体"/>
          <w:b/>
          <w:bCs/>
          <w:color w:val="000000"/>
          <w:spacing w:val="7"/>
          <w:sz w:val="31"/>
          <w:szCs w:val="31"/>
          <w:highlight w:val="none"/>
        </w:rPr>
        <w:t xml:space="preserve">21.</w:t>
      </w:r>
      <w:r>
        <w:rPr>
          <w:rFonts w:hint="eastAsia" w:ascii="宋体" w:hAnsi="宋体" w:eastAsia="宋体" w:cs="宋体"/>
          <w:color w:val="000000"/>
          <w:spacing w:val="7"/>
          <w:sz w:val="31"/>
          <w:szCs w:val="31"/>
          <w:highlight w:val="none"/>
        </w:rPr>
        <w:t xml:space="preserve">不可抗力</w:t>
      </w:r>
      <w:bookmarkEnd w:id="273"/>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4" w:name="_Toc14177"/>
      <w:r>
        <w:rPr>
          <w:rFonts w:hint="eastAsia" w:ascii="宋体" w:hAnsi="宋体" w:eastAsia="宋体" w:cs="宋体"/>
          <w:color w:val="000000"/>
          <w:sz w:val="22"/>
          <w:szCs w:val="22"/>
          <w:highlight w:val="none"/>
        </w:rPr>
        <w:t xml:space="preserve">21.1不可抗力的确认</w:t>
      </w:r>
      <w:bookmarkEnd w:id="274"/>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5" w:name="_Toc8931"/>
      <w:r>
        <w:rPr>
          <w:rFonts w:hint="eastAsia" w:ascii="宋体" w:hAnsi="宋体" w:eastAsia="宋体" w:cs="宋体"/>
          <w:color w:val="000000"/>
          <w:sz w:val="22"/>
          <w:szCs w:val="22"/>
          <w:highlight w:val="none"/>
        </w:rPr>
        <w:t xml:space="preserve">21.2不可抗力的通知</w:t>
      </w:r>
      <w:bookmarkEnd w:id="275"/>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21.2.1合同一方当事人遇到不可抗力事件，使其履行合同义务受到阻碍时，应立即通知合同另一方当事人和监理人，书面说明不可抗力和受阻碍的详细情况，并提供必要的证明。</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21.2.2如不可抗力持续发生，合同一方当事人应及时向合同另一方当事人和监理人提交中间报告，说明不可抗力和履行合同受阻的情况，并于不可抗力事件结束后28天内提交最终报告及有关资料。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6" w:name="_Toc14057"/>
      <w:r>
        <w:rPr>
          <w:rFonts w:hint="eastAsia" w:ascii="宋体" w:hAnsi="宋体" w:eastAsia="宋体" w:cs="宋体"/>
          <w:color w:val="000000"/>
          <w:sz w:val="22"/>
          <w:szCs w:val="22"/>
          <w:highlight w:val="none"/>
        </w:rPr>
        <w:t xml:space="preserve">21.3不可抗力后果及其处理</w:t>
      </w:r>
      <w:bookmarkEnd w:id="276"/>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21.3.1不可抗力造成损害的责任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除专用合同条款另有约定外，不可抗力导致的人员伤亡、财产损失、费用增加和（或）工期延误等后果，由合同双方按以下原则承担：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（1）永久工程，包括已运至施工场地的材料和工程设备的损害，以及因工程损害造成的第三者人员伤亡和财产损失由发包人承担；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（2）承包人设备的损坏由承包人承担；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（3）发包人和承包人各自承担其人员伤亡和其他财产损失及其相关费用；</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（4）承包人的停工损失由承包人承担，但停工期间应监理人要求照管工程和清理、修复工程的金额由发包人承担；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（5）不能按期竣工的，应合理延长工期，承包人不需支付逾期竣工违约金。发包人要求赶工的，承包人应采取赶工措施，赶工费用由发包人承担。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21.3.2延迟履行期间发生的不可抗力合同一方当事人延迟履行，在延迟履行期间发生不可抗力的，不免除其责任。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21.3.3避免和减少不可抗力损失</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不可抗力发生后，发包人和承包人均应采取措施尽量避免和减少损失的扩大，任何一方没有采取有效措施导致损失扩大的，应对扩大的损失承担责任。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21.3.4因不可抗力解除合同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p>
    <w:p>
      <w:pPr>
        <w:ind w:left="4001"/>
        <w:jc w:val="left"/>
        <w:keepLines w:val="0"/>
        <w:keepNext w:val="0"/>
        <w:pageBreakBefore w:val="0"/>
        <w:spacing w:before="174" w:line="360" w:lineRule="exact"/>
        <w:widowControl/>
        <w:rPr>
          <w:rFonts w:hint="eastAsia" w:ascii="宋体" w:hAnsi="宋体" w:eastAsia="宋体" w:cs="宋体"/>
          <w:color w:val="000000"/>
          <w:sz w:val="31"/>
          <w:szCs w:val="31"/>
          <w:highlight w:val="none"/>
        </w:rPr>
        <w:outlineLvl w:val="1"/>
      </w:pPr>
      <w:r/>
      <w:bookmarkStart w:id="277" w:name="_Toc29415"/>
      <w:r>
        <w:rPr>
          <w:rFonts w:hint="eastAsia" w:ascii="宋体" w:hAnsi="宋体" w:eastAsia="宋体" w:cs="宋体"/>
          <w:b/>
          <w:bCs/>
          <w:color w:val="000000"/>
          <w:spacing w:val="5"/>
          <w:sz w:val="31"/>
          <w:szCs w:val="31"/>
          <w:highlight w:val="none"/>
        </w:rPr>
        <w:t xml:space="preserve">22.</w:t>
      </w:r>
      <w:r>
        <w:rPr>
          <w:rFonts w:hint="eastAsia" w:ascii="宋体" w:hAnsi="宋体" w:eastAsia="宋体" w:cs="宋体"/>
          <w:color w:val="000000"/>
          <w:spacing w:val="5"/>
          <w:sz w:val="31"/>
          <w:szCs w:val="31"/>
          <w:highlight w:val="none"/>
        </w:rPr>
        <w:t xml:space="preserve">违约</w:t>
      </w:r>
      <w:bookmarkEnd w:id="277"/>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22.1承包人违约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22.1.1承包人违约的情形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在履行合同过程中发生的下列情况属承包人违约：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（1）承包人违反第1.8款或第4.3款的约定，私自将合同的全部或部分权利转让给其他人，或私自将合同的全部或部分义务转移给其他人；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（2）承包人违反第5.3款或第6.4款的约定，未经监理人批准，私自将已按合同约定进入施工场地的施工设备、临时设施或材料撤离施工场地；</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（3）承包人违反第5.4款的约定使用了不合格材料或工程设备，工程质量达不到标准要求，又拒绝清除不合格工程；</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（4）承包人未能按合同进度计划及时完成合同约定的工作，已造成或预期造成工期延误；</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（5）承包人在缺陷责任期内，未能对工程接收证书所列的缺陷清单的内容或缺陷责任期内发生的缺陷进行修复，而又拒绝按监理人指示再进行修补；</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（6）承包人无法继续履行或明确表示不履行或实质上已停止履行合同；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（7）承包人不按合同约定履行义务的其他情况。</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22.1.2对承包人违约的处理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（1）承包人发生第22.1.1（6）目约定的违约情况时，发包人可通知承包人立即解除合同，并按有关法律处理。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（2）承包人发生除第22.1.1（6）目约定以外的其他违约情况时，监理人可向承包人发出整改通知，要求其在指定的期限内改正。承包人应承担其违约所引起的费用增加和（或）工期延误。</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（3）经检查证明承包人已采取了有效措施纠正违约行为，具备复工条件的，可由监理人签发复工通知复工。</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22.1.3承包人违约解除合同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22.1.4合同解除后的估价、付款和结清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（1）合同解除后，监理人按第3.5款商定或确定承包人实际完成工作的价值，以及承包人已提供的材料、施工设备、工程设备和临时工程等的价值。</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（2）合同解除后，发包人应暂停对承包人的一切付款，查清各项付款和已扣款金额，包括承包人应支付的违约金。</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（3）合同解除后，发包人应按第23.4款的约定向承包人索赔由于解除合同给发包人造成的损失。合同双方确认上述往来款项后，出具最终结清付款证书，结清全部合同款项。</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（5）发包人和承包人未能就解除合同后的结清达成一致而形成争议的，按第24条的约定办理。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22.1.5协议利益的转让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22.1.6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22.2发包人违约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22.2.1发包人违约的情形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在履行合同过程中发生的下列情形，属发包人违约：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（1）发包人未能按合同约定支付预付款或合同价款，或拖延、拒绝批准付款申请和支付凭证，导致付款延误的；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（2）发包人原因造成停工的；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（3）监理人无正当理由没有在约定期限内发出复工指示，导致承包人无法复工的；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（4）发包人无法继续履行或明确表示不履行或实质上已停止履行合同的；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（5）发包人不履行合同约定其他义务的。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22.2.2承包人有权暂停施工</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22.2.3发包人违约解除合同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（1）发生第22.2.1（4）目的违约情况时，承包人可书面通知发包人解除合同。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22.2.4解除合同后的付款</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因发包人违约解除合同的，发包人应在解除合同后28天内向承包人支付下列金额，承包人应在此期限内及时向发包人提交要求支付下列金额的有关资料和凭证：</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（1）合同解除日以前所完成工作的价款；</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（2）承包人为该工程施工订购并已付款的材料、工程设备和其他物品的金额。发包人付还后，该材料、工程设备和其他物品归发包人所有；</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（3）承包人为完成工程所发生的，而发包人未支付的金额；</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（4）承包人撤离施工场地以及遣散承包人人员的金额；</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（5）由于解除合同应赔偿的承包人损失；</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（6）按合同约定在合同解除日前应支付给承包人的其他金额。发包人应按本项约定支付上述金额并退还质量保证金和履约担保，但有权要求承包人支付应偿还给发包人的各项金额。</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22.2.5解除合同后的承包人撤离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22.3第三人造成的违约在履行合同过程中，一方当事人因第三人的原因造成违约的，应当向对方当事人承担违约责任。一方当事人和第三人之间的纠纷，依照法律规定或者按照约定解决。</w:t>
      </w:r>
      <w:r/>
    </w:p>
    <w:p>
      <w:pPr>
        <w:ind w:left="4000"/>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78" w:name="_Toc9136"/>
      <w:r>
        <w:rPr>
          <w:rFonts w:hint="eastAsia" w:ascii="宋体" w:hAnsi="宋体" w:eastAsia="宋体" w:cs="宋体"/>
          <w:b/>
          <w:bCs/>
          <w:color w:val="000000"/>
          <w:spacing w:val="5"/>
          <w:sz w:val="31"/>
          <w:szCs w:val="31"/>
          <w:highlight w:val="none"/>
        </w:rPr>
        <w:t xml:space="preserve">23.</w:t>
      </w:r>
      <w:r>
        <w:rPr>
          <w:rFonts w:hint="eastAsia" w:ascii="宋体" w:hAnsi="宋体" w:eastAsia="宋体" w:cs="宋体"/>
          <w:color w:val="000000"/>
          <w:spacing w:val="5"/>
          <w:sz w:val="31"/>
          <w:szCs w:val="31"/>
          <w:highlight w:val="none"/>
        </w:rPr>
        <w:t xml:space="preserve">索赔</w:t>
      </w:r>
      <w:bookmarkEnd w:id="278"/>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9" w:name="_Toc15415"/>
      <w:r>
        <w:rPr>
          <w:rFonts w:hint="eastAsia" w:ascii="宋体" w:hAnsi="宋体" w:eastAsia="宋体" w:cs="宋体"/>
          <w:color w:val="000000"/>
          <w:sz w:val="22"/>
          <w:szCs w:val="22"/>
          <w:highlight w:val="none"/>
        </w:rPr>
        <w:t xml:space="preserve">23.1承包人索赔的提出</w:t>
      </w:r>
      <w:bookmarkEnd w:id="279"/>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根据合同约定，承包人认为有权得到追加付款和（或）延长工期的，应按以下程序向发包人提出索赔：</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（3）索赔事件具有连续影响的，承包人应按合理时间间隔继续递交延续索赔通知，说明连续影响的实际情况和记录，列出累计的追加付款金额和（或）工期延长天数；</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（4）在索赔事件影响结束后的28天内，承包人应向监理人递交最终索赔通知书，说明最终要求索赔的追加付款金额和延长的工期，并附必要的记录和证明材料。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0" w:name="_Toc9836"/>
      <w:r>
        <w:rPr>
          <w:rFonts w:hint="eastAsia" w:ascii="宋体" w:hAnsi="宋体" w:eastAsia="宋体" w:cs="宋体"/>
          <w:color w:val="000000"/>
          <w:sz w:val="22"/>
          <w:szCs w:val="22"/>
          <w:highlight w:val="none"/>
        </w:rPr>
        <w:t xml:space="preserve">23.2承包人索赔处理程序</w:t>
      </w:r>
      <w:bookmarkEnd w:id="280"/>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（1）监理人收到承包人提交的索赔通知书后，应及时审查索赔通知书的内容、查验承包人的记录和证明材料，必要时监理人可要求承包人提交全部原始记录副本。</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（2）监理人应按第3.5款商定或确定追加的付款和（或）延长的工期，并在收到上述索赔通知书或有关索赔的进一步证明材料后的42天内，将索赔处理结果答复承包人。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（3）承包人接受索赔处理结果的，发包人应在作出索赔处理结果答复后28天内完成赔付。承包人不接受索赔处理结果的，按第24条的约定办理。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1" w:name="_Toc28450"/>
      <w:r>
        <w:rPr>
          <w:rFonts w:hint="eastAsia" w:ascii="宋体" w:hAnsi="宋体" w:eastAsia="宋体" w:cs="宋体"/>
          <w:color w:val="000000"/>
          <w:sz w:val="22"/>
          <w:szCs w:val="22"/>
          <w:highlight w:val="none"/>
        </w:rPr>
        <w:t xml:space="preserve">23.3承包人提出索赔的期限</w:t>
      </w:r>
      <w:bookmarkEnd w:id="281"/>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23.3.1承包人按第17.5款的约定接受了竣工付款证书后，应被认为已无权再提出在合同工程接收证书颁发前所发生的任何索赔。</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23.3.2承包人按第17.6款的约定提交的最终结清申请单中，只限于提出工程接收证书颁发后发生的索赔。提出索赔的期限自接受最终结清证书时终止。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2" w:name="_Toc22256"/>
      <w:r>
        <w:rPr>
          <w:rFonts w:hint="eastAsia" w:ascii="宋体" w:hAnsi="宋体" w:eastAsia="宋体" w:cs="宋体"/>
          <w:color w:val="000000"/>
          <w:sz w:val="22"/>
          <w:szCs w:val="22"/>
          <w:highlight w:val="none"/>
        </w:rPr>
        <w:t xml:space="preserve">23.4发包人的索赔</w:t>
      </w:r>
      <w:bookmarkEnd w:id="282"/>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23.4.2监理人按第3.5款商定或确定发包人从承包人处得到赔付的金额和（或）缺陷责任期的延长期。承包人应付给发包人的金额可从拟支付给承包人的合同价款中扣除，或由承包人以其他方式支付给发包人。</w:t>
      </w:r>
      <w:r/>
    </w:p>
    <w:p>
      <w:pPr>
        <w:ind w:left="3518"/>
        <w:jc w:val="left"/>
        <w:keepLines w:val="0"/>
        <w:keepNext w:val="0"/>
        <w:pageBreakBefore w:val="0"/>
        <w:spacing w:before="175" w:line="360" w:lineRule="exact"/>
        <w:widowControl/>
        <w:rPr>
          <w:rFonts w:hint="eastAsia" w:ascii="宋体" w:hAnsi="宋体" w:eastAsia="宋体" w:cs="宋体"/>
          <w:color w:val="000000"/>
          <w:sz w:val="31"/>
          <w:szCs w:val="31"/>
          <w:highlight w:val="none"/>
        </w:rPr>
        <w:outlineLvl w:val="1"/>
      </w:pPr>
      <w:r/>
      <w:bookmarkStart w:id="283" w:name="_Toc4582"/>
      <w:r>
        <w:rPr>
          <w:rFonts w:hint="eastAsia" w:ascii="宋体" w:hAnsi="宋体" w:eastAsia="宋体" w:cs="宋体"/>
          <w:b/>
          <w:bCs/>
          <w:color w:val="000000"/>
          <w:spacing w:val="7"/>
          <w:sz w:val="31"/>
          <w:szCs w:val="31"/>
          <w:highlight w:val="none"/>
        </w:rPr>
        <w:t xml:space="preserve">24.</w:t>
      </w:r>
      <w:r>
        <w:rPr>
          <w:rFonts w:hint="eastAsia" w:ascii="宋体" w:hAnsi="宋体" w:eastAsia="宋体" w:cs="宋体"/>
          <w:color w:val="000000"/>
          <w:spacing w:val="7"/>
          <w:sz w:val="31"/>
          <w:szCs w:val="31"/>
          <w:highlight w:val="none"/>
        </w:rPr>
        <w:t xml:space="preserve">争议的解决</w:t>
      </w:r>
      <w:bookmarkEnd w:id="283"/>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4" w:name="_Toc8533"/>
      <w:r>
        <w:rPr>
          <w:rFonts w:hint="eastAsia" w:ascii="宋体" w:hAnsi="宋体" w:eastAsia="宋体" w:cs="宋体"/>
          <w:color w:val="000000"/>
          <w:sz w:val="22"/>
          <w:szCs w:val="22"/>
          <w:highlight w:val="none"/>
        </w:rPr>
        <w:t xml:space="preserve">24.1争议的解决方式</w:t>
      </w:r>
      <w:bookmarkEnd w:id="284"/>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（1）向约定的仲裁委员会申请仲裁；</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（2）向有管辖权的人民法院提起诉讼。</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5" w:name="_Toc11201"/>
      <w:r>
        <w:rPr>
          <w:rFonts w:hint="eastAsia" w:ascii="宋体" w:hAnsi="宋体" w:eastAsia="宋体" w:cs="宋体"/>
          <w:color w:val="000000"/>
          <w:sz w:val="22"/>
          <w:szCs w:val="22"/>
          <w:highlight w:val="none"/>
        </w:rPr>
        <w:t xml:space="preserve">24.2友好解决</w:t>
      </w:r>
      <w:bookmarkEnd w:id="285"/>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在提请争议评审、仲裁或者诉讼前，以及在争议评审、仲裁或诉讼过程中，发包人和承包人均可共同努力友好协商解决争议。</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6" w:name="_Toc13636"/>
      <w:r>
        <w:rPr>
          <w:rFonts w:hint="eastAsia" w:ascii="宋体" w:hAnsi="宋体" w:eastAsia="宋体" w:cs="宋体"/>
          <w:color w:val="000000"/>
          <w:sz w:val="22"/>
          <w:szCs w:val="22"/>
          <w:highlight w:val="none"/>
        </w:rPr>
        <w:t xml:space="preserve">24.3争议评审</w:t>
      </w:r>
      <w:bookmarkEnd w:id="286"/>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24.3.1采用争议评审的，发包人和承包人应在开工日后的28天内或在争议发生后，协商成立争议评审组。争议评审组由有合同管理和工程实践经验的专家组成。</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24.3.2合同双方的争议，应首先由申请人向争议评审组提交一份详细的评审申请报告，并附必要的文件、图纸和证明材料，申请人还应将上述报告的副本同时提交给被申请人和监理人。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24.3.3被申请人在收到申请人评审申请报告副本后的28天内，向争议评审组提交一份答辩报告，并附证明材料。被申请人应将答辩报告的副本同时提交给申请人和监理人。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24.3.4除专用合同条款另有约定外，争议评审组在收到合同双方报告后的14天内，邀请双方代表和有关人员举行调查会，向双方调查争议细节；必要时争议评审组可要求双方进一步提供补充材料。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24.3.5除专用合同条款另有约定外，在调查会结束后的14天内，争议评审组应在不受任何干扰的情况下进行独立、公正的评审，作出书面评审意见，并说明理由。在争议评审期间，争议双方暂按总监理工程师的确定执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24.3.6发包人和承包人接受评审意见的，由监理人根据评审意见拟定执行协议，经争议双方签字后作为合同的补充文件，并遵照执行。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24.3.7发包人或承包人不接受评审意见，并要求提交仲裁或提起诉讼的，应在收到评审意见后的14天内将仲裁或起诉意向书面通知另一方，并抄送监理人，但在仲裁或诉讼结束前应暂按总监理工程师的确定执行。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sectPr>
          <w:footnotePr/>
          <w:endnotePr/>
          <w:type w:val="nextPage"/>
          <w:pgSz w:w="11907" w:h="16841" w:orient="portrait"/>
          <w:pgMar w:top="1440" w:right="1080" w:bottom="1440" w:left="1080" w:header="0" w:footer="850" w:gutter="0"/>
          <w:cols w:num="1" w:sep="0" w:space="720" w:equalWidth="1"/>
          <w:docGrid w:linePitch="360"/>
        </w:sectPr>
      </w:pPr>
      <w:r/>
      <w:bookmarkStart w:id="287" w:name="_Toc26005"/>
      <w:r/>
      <w:bookmarkStart w:id="288" w:name="_Toc14875"/>
      <w:r/>
      <w:r/>
    </w:p>
    <w:p>
      <w:pPr>
        <w:ind w:left="3059"/>
        <w:jc w:val="left"/>
        <w:spacing w:before="98" w:line="220" w:lineRule="auto"/>
        <w:widowControl/>
        <w:rPr>
          <w:rFonts w:hint="eastAsia" w:ascii="宋体" w:hAnsi="宋体" w:eastAsia="宋体" w:cs="宋体"/>
          <w:color w:val="000000"/>
          <w:sz w:val="30"/>
          <w:szCs w:val="30"/>
          <w:highlight w:val="none"/>
        </w:rPr>
        <w:outlineLvl w:val="0"/>
      </w:pPr>
      <w:r>
        <w:rPr>
          <w:rFonts w:hint="eastAsia" w:ascii="宋体" w:hAnsi="宋体" w:eastAsia="宋体" w:cs="宋体"/>
          <w:b/>
          <w:bCs/>
          <w:color w:val="000000"/>
          <w:spacing w:val="-2"/>
          <w:sz w:val="30"/>
          <w:szCs w:val="30"/>
          <w:highlight w:val="none"/>
        </w:rPr>
        <w:t xml:space="preserve">二、专用合同条款</w:t>
      </w:r>
      <w:bookmarkEnd w:id="287"/>
      <w:r/>
      <w:bookmarkEnd w:id="288"/>
      <w:r/>
      <w:r/>
    </w:p>
    <w:p>
      <w:pPr>
        <w:jc w:val="left"/>
        <w:spacing w:line="409"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8"/>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1"/>
      </w:pPr>
      <w:r/>
      <w:bookmarkStart w:id="289" w:name="_Toc22666"/>
      <w:r>
        <w:rPr>
          <w:rFonts w:hint="eastAsia" w:ascii="宋体" w:hAnsi="宋体" w:eastAsia="宋体" w:cs="宋体"/>
          <w:b/>
          <w:bCs/>
          <w:color w:val="000000"/>
          <w:spacing w:val="-5"/>
          <w:sz w:val="22"/>
          <w:szCs w:val="22"/>
          <w:highlight w:val="none"/>
        </w:rPr>
        <w:t xml:space="preserve">1</w:t>
      </w:r>
      <w:r>
        <w:rPr>
          <w:rFonts w:hint="eastAsia" w:ascii="宋体" w:hAnsi="宋体" w:eastAsia="宋体" w:cs="宋体"/>
          <w:color w:val="000000"/>
          <w:spacing w:val="-5"/>
          <w:sz w:val="22"/>
          <w:szCs w:val="22"/>
          <w:highlight w:val="none"/>
        </w:rPr>
        <w:t xml:space="preserve">一般约定</w:t>
      </w:r>
      <w:bookmarkEnd w:id="289"/>
      <w:r/>
      <w:r/>
    </w:p>
    <w:p>
      <w:pPr>
        <w:ind w:left="19" w:firstLine="630"/>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290" w:name="_Toc29858"/>
      <w:r>
        <w:rPr>
          <w:rFonts w:hint="eastAsia" w:ascii="宋体" w:hAnsi="宋体" w:eastAsia="宋体" w:cs="宋体"/>
          <w:color w:val="000000"/>
          <w:spacing w:val="-5"/>
          <w:sz w:val="22"/>
          <w:szCs w:val="22"/>
          <w:highlight w:val="none"/>
        </w:rPr>
        <w:t xml:space="preserve">1.1词语定义</w:t>
      </w:r>
      <w:bookmarkEnd w:id="290"/>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1.1.2合同当事人和人员</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"1.1.2.2"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3"/>
          <w:sz w:val="22"/>
          <w:szCs w:val="22"/>
          <w:highlight w:val="none"/>
        </w:rPr>
        <w:t xml:space="preserve">1.1.2.2</w:t>
      </w:r>
      <w:r>
        <w:rPr>
          <w:rFonts w:hint="eastAsia" w:ascii="宋体" w:hAnsi="宋体" w:eastAsia="宋体" w:cs="宋体"/>
          <w:color w:val="000000"/>
          <w:spacing w:val="-3"/>
          <w:sz w:val="22"/>
          <w:szCs w:val="22"/>
          <w:highlight w:val="none"/>
          <w:lang w:eastAsia="en-US"/>
        </w:rPr>
        <w:fldChar w:fldCharType="end"/>
      </w:r>
      <w:r>
        <w:rPr>
          <w:rFonts w:hint="eastAsia" w:ascii="宋体" w:hAnsi="宋体" w:eastAsia="宋体" w:cs="宋体"/>
          <w:color w:val="000000"/>
          <w:spacing w:val="-3"/>
          <w:sz w:val="22"/>
          <w:szCs w:val="22"/>
          <w:highlight w:val="none"/>
        </w:rPr>
        <w:t xml:space="preserve">发包人：</w:t>
      </w:r>
      <w:r>
        <w:rPr>
          <w:rFonts w:hint="eastAsia" w:ascii="宋体" w:hAnsi="宋体" w:eastAsia="宋体" w:cs="宋体"/>
          <w:color w:val="000000"/>
          <w:spacing w:val="-3"/>
          <w:sz w:val="22"/>
          <w:szCs w:val="22"/>
          <w:highlight w:val="none"/>
          <w:lang w:val="en-US" w:eastAsia="zh-CN"/>
        </w:rPr>
        <w:t xml:space="preserve"> </w:t>
      </w:r>
      <w:r>
        <w:rPr>
          <w:rFonts w:hint="eastAsia" w:ascii="宋体" w:hAnsi="宋体" w:eastAsia="宋体" w:cs="宋体"/>
          <w:color w:val="000000"/>
          <w:spacing w:val="-3"/>
          <w:sz w:val="22"/>
          <w:szCs w:val="22"/>
          <w:highlight w:val="none"/>
          <w:u w:val="single"/>
          <w:lang w:val="en-US" w:eastAsia="zh-CN"/>
        </w:rPr>
        <w:t xml:space="preserve"> 射阳县合德镇人民政府   </w:t>
      </w:r>
      <w:r>
        <w:rPr>
          <w:rFonts w:hint="eastAsia" w:ascii="宋体" w:hAnsi="宋体" w:eastAsia="宋体" w:cs="宋体"/>
          <w:color w:val="000000"/>
          <w:spacing w:val="-3"/>
          <w:sz w:val="22"/>
          <w:szCs w:val="22"/>
          <w:highlight w:val="none"/>
          <w:lang w:val="en-US" w:eastAsia="zh-CN"/>
        </w:rPr>
        <w:t xml:space="preserve">  </w:t>
      </w:r>
      <w:r/>
    </w:p>
    <w:p>
      <w:pPr>
        <w:ind w:left="590"/>
        <w:jc w:val="left"/>
        <w:keepLines w:val="0"/>
        <w:keepNext w:val="0"/>
        <w:pageBreakBefore w:val="0"/>
        <w:spacing w:before="147" w:line="36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"1.1.2.3"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1.1.2.3</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承包人：</w:t>
      </w:r>
      <w:r>
        <w:rPr>
          <w:rFonts w:hint="eastAsia" w:ascii="宋体" w:hAnsi="宋体" w:eastAsia="宋体" w:cs="宋体"/>
          <w:color w:val="000000"/>
          <w:spacing w:val="-2"/>
          <w:sz w:val="22"/>
          <w:szCs w:val="22"/>
          <w:highlight w:val="none"/>
          <w:lang w:val="en-US" w:eastAsia="zh-CN"/>
        </w:rPr>
        <w:t xml:space="preserve"> </w:t>
      </w:r>
      <w:r>
        <w:rPr>
          <w:rFonts w:hint="eastAsia" w:ascii="宋体" w:hAnsi="宋体" w:eastAsia="宋体" w:cs="宋体"/>
          <w:color w:val="000000"/>
          <w:spacing w:val="-2"/>
          <w:sz w:val="22"/>
          <w:szCs w:val="22"/>
          <w:highlight w:val="none"/>
          <w:u w:val="single"/>
          <w:lang w:val="en-US" w:eastAsia="zh-CN"/>
        </w:rPr>
        <w:t xml:space="preserve"> </w:t>
      </w:r>
      <w:r>
        <w:rPr>
          <w:rFonts w:hint="eastAsia" w:ascii="宋体" w:hAnsi="宋体" w:cs="宋体"/>
          <w:color w:val="000000"/>
          <w:spacing w:val="-2"/>
          <w:sz w:val="22"/>
          <w:szCs w:val="22"/>
          <w:highlight w:val="none"/>
          <w:u w:val="single"/>
          <w:lang w:val="en-US" w:eastAsia="zh-CN"/>
        </w:rPr>
        <w:t xml:space="preserve">     </w:t>
      </w:r>
      <w:r>
        <w:rPr>
          <w:rFonts w:hint="eastAsia" w:ascii="宋体" w:hAnsi="宋体" w:eastAsia="宋体" w:cs="宋体"/>
          <w:color w:val="000000"/>
          <w:spacing w:val="-2"/>
          <w:sz w:val="22"/>
          <w:szCs w:val="22"/>
          <w:highlight w:val="none"/>
          <w:u w:val="single"/>
          <w:lang w:val="en-US" w:eastAsia="zh-CN"/>
        </w:rPr>
        <w:t xml:space="preserve">  </w:t>
      </w:r>
      <w:r>
        <w:rPr>
          <w:rFonts w:hint="eastAsia" w:ascii="宋体" w:hAnsi="宋体" w:eastAsia="宋体" w:cs="宋体"/>
          <w:color w:val="000000"/>
          <w:spacing w:val="-2"/>
          <w:sz w:val="22"/>
          <w:szCs w:val="22"/>
          <w:highlight w:val="none"/>
          <w:lang w:val="en-US" w:eastAsia="zh-CN"/>
        </w:rPr>
        <w:t xml:space="preserve"> </w:t>
      </w:r>
      <w:r/>
    </w:p>
    <w:p>
      <w:pPr>
        <w:ind w:left="590"/>
        <w:jc w:val="left"/>
        <w:keepLines w:val="0"/>
        <w:keepNext w:val="0"/>
        <w:pageBreakBefore w:val="0"/>
        <w:spacing w:before="150" w:line="360" w:lineRule="exact"/>
        <w:widowControl/>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pacing w:val="-2"/>
          <w:sz w:val="22"/>
          <w:szCs w:val="22"/>
          <w:highlight w:val="none"/>
          <w:lang w:eastAsia="en-US"/>
        </w:rPr>
        <w:fldChar w:fldCharType="begin"/>
      </w:r>
      <w:r>
        <w:rPr>
          <w:rFonts w:hint="eastAsia" w:ascii="宋体" w:hAnsi="宋体" w:eastAsia="宋体" w:cs="宋体"/>
          <w:color w:val="000000"/>
          <w:spacing w:val="-2"/>
          <w:sz w:val="22"/>
          <w:szCs w:val="22"/>
          <w:highlight w:val="none"/>
          <w:lang w:eastAsia="en-US"/>
        </w:rPr>
        <w:instrText xml:space="preserve"> HYPERLINK "1.1.2.4" </w:instrText>
      </w:r>
      <w:r>
        <w:rPr>
          <w:rFonts w:hint="eastAsia" w:ascii="宋体" w:hAnsi="宋体" w:eastAsia="宋体" w:cs="宋体"/>
          <w:color w:val="000000"/>
          <w:spacing w:val="-2"/>
          <w:sz w:val="22"/>
          <w:szCs w:val="22"/>
          <w:highlight w:val="none"/>
          <w:lang w:eastAsia="en-US"/>
        </w:rPr>
        <w:fldChar w:fldCharType="separate"/>
      </w:r>
      <w:r>
        <w:rPr>
          <w:rFonts w:hint="eastAsia" w:ascii="宋体" w:hAnsi="宋体" w:eastAsia="宋体" w:cs="宋体"/>
          <w:color w:val="000000"/>
          <w:spacing w:val="-2"/>
          <w:sz w:val="22"/>
          <w:szCs w:val="22"/>
          <w:highlight w:val="none"/>
          <w:lang w:eastAsia="en-US"/>
        </w:rPr>
        <w:t xml:space="preserve">1.1.2.4</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z w:val="22"/>
          <w:szCs w:val="22"/>
          <w:highlight w:val="none"/>
          <w:lang w:eastAsia="en-US"/>
        </w:rPr>
        <w:t xml:space="preserve">承包人项目经理：</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p>
    <w:p>
      <w:pPr>
        <w:ind w:left="590"/>
        <w:jc w:val="left"/>
        <w:keepLines w:val="0"/>
        <w:keepNext w:val="0"/>
        <w:pageBreakBefore w:val="0"/>
        <w:spacing w:before="150"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"1.1.2.5"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1.1.2.5</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分包人：</w:t>
      </w:r>
      <w:r>
        <w:rPr>
          <w:rFonts w:hint="eastAsia" w:ascii="宋体" w:hAnsi="宋体" w:eastAsia="宋体" w:cs="宋体"/>
          <w:color w:val="000000"/>
          <w:spacing w:val="-2"/>
          <w:sz w:val="22"/>
          <w:szCs w:val="22"/>
          <w:highlight w:val="none"/>
          <w:u w:val="single"/>
        </w:rPr>
        <w:t xml:space="preserve">无</w:t>
      </w:r>
      <w:r/>
    </w:p>
    <w:p>
      <w:pPr>
        <w:ind w:left="590"/>
        <w:jc w:val="left"/>
        <w:keepLines w:val="0"/>
        <w:keepNext w:val="0"/>
        <w:pageBreakBefore w:val="0"/>
        <w:spacing w:before="150"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"1.1.2.6"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1.1.2.6</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监理人：</w:t>
      </w:r>
      <w:r>
        <w:rPr>
          <w:rFonts w:hint="eastAsia" w:ascii="宋体" w:hAnsi="宋体" w:eastAsia="宋体" w:cs="宋体"/>
          <w:color w:val="000000"/>
          <w:spacing w:val="-2"/>
          <w:sz w:val="22"/>
          <w:szCs w:val="22"/>
          <w:highlight w:val="none"/>
          <w:u w:val="single"/>
          <w:lang w:val="en-US" w:eastAsia="zh-CN"/>
        </w:rPr>
        <w:t xml:space="preserve">  详见监理合同   </w:t>
      </w:r>
      <w:r>
        <w:rPr>
          <w:rFonts w:hint="eastAsia" w:ascii="宋体" w:hAnsi="宋体" w:eastAsia="宋体" w:cs="宋体"/>
          <w:color w:val="000000"/>
          <w:spacing w:val="-2"/>
          <w:sz w:val="22"/>
          <w:szCs w:val="22"/>
          <w:highlight w:val="none"/>
          <w:lang w:val="en-US" w:eastAsia="zh-CN"/>
        </w:rPr>
        <w:t xml:space="preserve"> </w:t>
      </w:r>
      <w:r>
        <w:rPr>
          <w:rFonts w:hint="eastAsia" w:ascii="宋体" w:hAnsi="宋体" w:eastAsia="宋体" w:cs="宋体"/>
          <w:color w:val="000000"/>
          <w:spacing w:val="-2"/>
          <w:sz w:val="22"/>
          <w:szCs w:val="22"/>
          <w:highlight w:val="none"/>
        </w:rPr>
        <w:t xml:space="preserve">。</w:t>
      </w:r>
      <w:r/>
    </w:p>
    <w:p>
      <w:pPr>
        <w:ind w:left="590"/>
        <w:jc w:val="left"/>
        <w:keepLines w:val="0"/>
        <w:keepNext w:val="0"/>
        <w:pageBreakBefore w:val="0"/>
        <w:spacing w:before="144"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7"/>
          <w:sz w:val="22"/>
          <w:szCs w:val="22"/>
          <w:highlight w:val="none"/>
        </w:rPr>
        <w:t xml:space="preserve">1.1.4日期</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"1.1.4.2"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6"/>
          <w:sz w:val="22"/>
          <w:szCs w:val="22"/>
          <w:highlight w:val="none"/>
        </w:rPr>
        <w:t xml:space="preserve">1.1.4.2</w:t>
      </w:r>
      <w:r>
        <w:rPr>
          <w:rFonts w:hint="eastAsia" w:ascii="宋体" w:hAnsi="宋体" w:eastAsia="宋体" w:cs="宋体"/>
          <w:color w:val="000000"/>
          <w:spacing w:val="-6"/>
          <w:sz w:val="22"/>
          <w:szCs w:val="22"/>
          <w:highlight w:val="none"/>
          <w:lang w:eastAsia="en-US"/>
        </w:rPr>
        <w:fldChar w:fldCharType="end"/>
      </w:r>
      <w:r>
        <w:rPr>
          <w:rFonts w:hint="eastAsia" w:ascii="宋体" w:hAnsi="宋体" w:eastAsia="宋体" w:cs="宋体"/>
          <w:color w:val="000000"/>
          <w:spacing w:val="-6"/>
          <w:sz w:val="22"/>
          <w:szCs w:val="22"/>
          <w:highlight w:val="none"/>
        </w:rPr>
        <w:t xml:space="preserve">开工日期：见投标须知前附表。</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pacing w:val="-6"/>
          <w:sz w:val="22"/>
          <w:szCs w:val="22"/>
          <w:highlight w:val="none"/>
          <w:lang w:eastAsia="en-US"/>
        </w:rPr>
        <w:fldChar w:fldCharType="begin"/>
      </w:r>
      <w:r>
        <w:rPr>
          <w:rFonts w:hint="eastAsia" w:ascii="宋体" w:hAnsi="宋体" w:eastAsia="宋体" w:cs="宋体"/>
          <w:color w:val="000000"/>
          <w:spacing w:val="-6"/>
          <w:sz w:val="22"/>
          <w:szCs w:val="22"/>
          <w:highlight w:val="none"/>
          <w:lang w:eastAsia="en-US"/>
        </w:rPr>
        <w:instrText xml:space="preserve"> HYPERLINK "1.1.4.3" </w:instrText>
      </w:r>
      <w:r>
        <w:rPr>
          <w:rFonts w:hint="eastAsia" w:ascii="宋体" w:hAnsi="宋体" w:eastAsia="宋体" w:cs="宋体"/>
          <w:color w:val="000000"/>
          <w:spacing w:val="-6"/>
          <w:sz w:val="22"/>
          <w:szCs w:val="22"/>
          <w:highlight w:val="none"/>
          <w:lang w:eastAsia="en-US"/>
        </w:rPr>
        <w:fldChar w:fldCharType="separate"/>
      </w:r>
      <w:r>
        <w:rPr>
          <w:rFonts w:hint="eastAsia" w:ascii="宋体" w:hAnsi="宋体" w:eastAsia="宋体" w:cs="宋体"/>
          <w:color w:val="000000"/>
          <w:spacing w:val="-6"/>
          <w:sz w:val="22"/>
          <w:szCs w:val="22"/>
          <w:highlight w:val="none"/>
          <w:lang w:eastAsia="en-US"/>
        </w:rPr>
        <w:t xml:space="preserve">1.1.4.3</w:t>
      </w:r>
      <w:r>
        <w:rPr>
          <w:rFonts w:hint="eastAsia" w:ascii="宋体" w:hAnsi="宋体" w:eastAsia="宋体" w:cs="宋体"/>
          <w:color w:val="000000"/>
          <w:spacing w:val="-6"/>
          <w:sz w:val="22"/>
          <w:szCs w:val="22"/>
          <w:highlight w:val="none"/>
          <w:lang w:eastAsia="en-US"/>
        </w:rPr>
        <w:fldChar w:fldCharType="end"/>
      </w:r>
      <w:r>
        <w:rPr>
          <w:rFonts w:hint="eastAsia" w:ascii="宋体" w:hAnsi="宋体" w:eastAsia="宋体" w:cs="宋体"/>
          <w:color w:val="000000"/>
          <w:spacing w:val="-6"/>
          <w:sz w:val="22"/>
          <w:szCs w:val="22"/>
          <w:highlight w:val="none"/>
          <w:lang w:eastAsia="en-US"/>
        </w:rPr>
        <w:t xml:space="preserve">工</w:t>
      </w:r>
      <w:r>
        <w:rPr>
          <w:rFonts w:hint="eastAsia" w:ascii="宋体" w:hAnsi="宋体" w:eastAsia="宋体" w:cs="宋体"/>
          <w:color w:val="000000"/>
          <w:sz w:val="22"/>
          <w:szCs w:val="22"/>
          <w:highlight w:val="none"/>
          <w:lang w:eastAsia="en-US"/>
        </w:rPr>
        <w:t xml:space="preserve">期：</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"1.1.4.4"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5"/>
          <w:sz w:val="22"/>
          <w:szCs w:val="22"/>
          <w:highlight w:val="none"/>
        </w:rPr>
        <w:t xml:space="preserve">1.1.4.4</w:t>
      </w:r>
      <w:r>
        <w:rPr>
          <w:rFonts w:hint="eastAsia" w:ascii="宋体" w:hAnsi="宋体" w:eastAsia="宋体" w:cs="宋体"/>
          <w:color w:val="000000"/>
          <w:spacing w:val="-5"/>
          <w:sz w:val="22"/>
          <w:szCs w:val="22"/>
          <w:highlight w:val="none"/>
          <w:lang w:eastAsia="en-US"/>
        </w:rPr>
        <w:fldChar w:fldCharType="end"/>
      </w:r>
      <w:r>
        <w:rPr>
          <w:rFonts w:hint="eastAsia" w:ascii="宋体" w:hAnsi="宋体" w:eastAsia="宋体" w:cs="宋体"/>
          <w:color w:val="000000"/>
          <w:spacing w:val="-5"/>
          <w:sz w:val="22"/>
          <w:szCs w:val="22"/>
          <w:highlight w:val="none"/>
        </w:rPr>
        <w:t xml:space="preserve">完工日期：见投标须知前附表。</w:t>
      </w:r>
      <w:r/>
    </w:p>
    <w:p>
      <w:pPr>
        <w:ind w:left="590"/>
        <w:jc w:val="left"/>
        <w:keepLines w:val="0"/>
        <w:keepNext w:val="0"/>
        <w:pageBreakBefore w:val="0"/>
        <w:spacing w:before="14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1.1.4.5</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缺陷责任期（工程质量保修期</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工程通过验收后</w:t>
      </w:r>
      <w:r>
        <w:rPr>
          <w:rFonts w:hint="eastAsia" w:ascii="宋体" w:hAnsi="宋体" w:eastAsia="宋体" w:cs="宋体"/>
          <w:color w:val="000000"/>
          <w:spacing w:val="-27"/>
          <w:sz w:val="22"/>
          <w:szCs w:val="22"/>
          <w:highlight w:val="none"/>
          <w:u w:val="single"/>
        </w:rPr>
        <w:t xml:space="preserve">2</w:t>
      </w:r>
      <w:r>
        <w:rPr>
          <w:rFonts w:hint="eastAsia" w:ascii="宋体" w:hAnsi="宋体" w:eastAsia="宋体" w:cs="宋体"/>
          <w:color w:val="000000"/>
          <w:spacing w:val="-2"/>
          <w:sz w:val="22"/>
          <w:szCs w:val="22"/>
          <w:highlight w:val="none"/>
          <w:u w:val="single"/>
        </w:rPr>
        <w:t xml:space="preserve">年</w:t>
      </w:r>
      <w:r/>
    </w:p>
    <w:p>
      <w:pPr>
        <w:ind w:left="19" w:firstLine="648"/>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291" w:name="_Toc32614"/>
      <w:r>
        <w:rPr>
          <w:rFonts w:hint="eastAsia" w:ascii="宋体" w:hAnsi="宋体" w:eastAsia="宋体" w:cs="宋体"/>
          <w:color w:val="000000"/>
          <w:spacing w:val="-2"/>
          <w:sz w:val="22"/>
          <w:szCs w:val="22"/>
          <w:highlight w:val="none"/>
        </w:rPr>
        <w:t xml:space="preserve">1.4合同文件的优先顺序</w:t>
      </w:r>
      <w:bookmarkEnd w:id="291"/>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进入合同文件的各项文件及其优先顺序：</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（1）合同协议书（包括合同备忘录及补充协议）；</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（2）中标通知书；</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（3）补充通知书（包括补遗、澄清）；</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（4）投标报价书；</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（5）专用合同条款；</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（6）通用合同条款；</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（7）技术条款；</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（8）图纸；</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（9）已标价的工程量清单；</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t xml:space="preserve">（10）经双方确认进入合同的其它文件</w:t>
      </w:r>
      <w:r>
        <w:rPr>
          <w:rFonts w:hint="eastAsia" w:ascii="宋体" w:hAnsi="宋体" w:eastAsia="宋体" w:cs="宋体"/>
          <w:color w:val="000000"/>
          <w:spacing w:val="-2"/>
          <w:sz w:val="22"/>
          <w:szCs w:val="22"/>
          <w:highlight w:val="none"/>
        </w:rPr>
        <w:t xml:space="preserve">。</w:t>
      </w:r>
      <w:r/>
    </w:p>
    <w:p>
      <w:pPr>
        <w:ind w:firstLine="416"/>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2"/>
      </w:pPr>
      <w:r/>
      <w:bookmarkStart w:id="292" w:name="_Toc18470"/>
      <w:r>
        <w:rPr>
          <w:rFonts w:hint="eastAsia" w:ascii="宋体" w:hAnsi="宋体" w:eastAsia="宋体" w:cs="宋体"/>
          <w:color w:val="000000"/>
          <w:spacing w:val="-6"/>
          <w:sz w:val="22"/>
          <w:szCs w:val="22"/>
          <w:highlight w:val="none"/>
        </w:rPr>
        <w:t xml:space="preserve">1.7联络</w:t>
      </w:r>
      <w:bookmarkEnd w:id="292"/>
      <w:r/>
      <w:r/>
    </w:p>
    <w:p>
      <w:pPr>
        <w:ind w:left="439"/>
        <w:jc w:val="left"/>
        <w:keepLines w:val="0"/>
        <w:keepNext w:val="0"/>
        <w:pageBreakBefore w:val="0"/>
        <w:spacing w:before="14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1.7.2来往函件送达地点：</w:t>
      </w:r>
      <w:r>
        <w:rPr>
          <w:rFonts w:hint="eastAsia" w:ascii="宋体" w:hAnsi="宋体" w:eastAsia="宋体" w:cs="宋体"/>
          <w:color w:val="000000"/>
          <w:spacing w:val="-1"/>
          <w:sz w:val="22"/>
          <w:szCs w:val="22"/>
          <w:highlight w:val="none"/>
          <w:u w:val="single"/>
        </w:rPr>
        <w:t xml:space="preserve">项目管理机构工地办公室</w:t>
      </w:r>
      <w:r>
        <w:rPr>
          <w:rFonts w:hint="eastAsia" w:ascii="宋体" w:hAnsi="宋体" w:eastAsia="宋体" w:cs="宋体"/>
          <w:color w:val="000000"/>
          <w:spacing w:val="-1"/>
          <w:sz w:val="22"/>
          <w:szCs w:val="22"/>
          <w:highlight w:val="none"/>
        </w:rPr>
        <w:t xml:space="preserve">。</w:t>
      </w:r>
      <w:r/>
    </w:p>
    <w:p>
      <w:pPr>
        <w:ind w:firstLine="440"/>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1.7.4承包人须在工程现场配备传真机，上网建立电子邮箱，并在接到开工通知后14天内，将电传号码及E-Mail告知发包人和监理人。</w:t>
      </w:r>
      <w:r/>
    </w:p>
    <w:p>
      <w:pPr>
        <w:ind w:firstLine="442"/>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1"/>
      </w:pPr>
      <w:r/>
      <w:bookmarkStart w:id="293" w:name="_Toc24624"/>
      <w:r>
        <w:rPr>
          <w:rFonts w:hint="eastAsia" w:ascii="宋体" w:hAnsi="宋体" w:eastAsia="宋体" w:cs="宋体"/>
          <w:b/>
          <w:bCs/>
          <w:color w:val="000000"/>
          <w:sz w:val="22"/>
          <w:szCs w:val="22"/>
          <w:highlight w:val="none"/>
        </w:rPr>
        <w:t xml:space="preserve">2</w:t>
      </w:r>
      <w:r>
        <w:rPr>
          <w:rFonts w:hint="eastAsia" w:ascii="宋体" w:hAnsi="宋体" w:eastAsia="宋体" w:cs="宋体"/>
          <w:color w:val="000000"/>
          <w:sz w:val="22"/>
          <w:szCs w:val="22"/>
          <w:highlight w:val="none"/>
        </w:rPr>
        <w:t xml:space="preserve">发包人义务</w:t>
      </w:r>
      <w:bookmarkEnd w:id="293"/>
      <w:r/>
      <w:r/>
    </w:p>
    <w:p>
      <w:pPr>
        <w:ind w:firstLine="440"/>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294" w:name="_Toc30946"/>
      <w:r>
        <w:rPr>
          <w:rFonts w:hint="eastAsia" w:ascii="宋体" w:hAnsi="宋体" w:eastAsia="宋体" w:cs="宋体"/>
          <w:color w:val="000000"/>
          <w:sz w:val="22"/>
          <w:szCs w:val="22"/>
          <w:highlight w:val="none"/>
        </w:rPr>
        <w:t xml:space="preserve">2.3施工场地</w:t>
      </w:r>
      <w:bookmarkEnd w:id="294"/>
      <w:r/>
      <w:r/>
    </w:p>
    <w:p>
      <w:pPr>
        <w:ind w:firstLine="44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2.3.2发包人不提供承包人的施工临时用地，施工临时用地由承包人自行租用。在实施临时征用地过程中，发包人可协助承包人按规定办理各种需要的手续，处理各种矛盾，但费用由承包人负担，相关费用包含在报价中。</w:t>
      </w:r>
      <w:r/>
    </w:p>
    <w:p>
      <w:pPr>
        <w:ind w:firstLine="442"/>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1"/>
      </w:pPr>
      <w:r/>
      <w:bookmarkStart w:id="295" w:name="_Toc9545"/>
      <w:r>
        <w:rPr>
          <w:rFonts w:hint="eastAsia" w:ascii="宋体" w:hAnsi="宋体" w:eastAsia="宋体" w:cs="宋体"/>
          <w:b/>
          <w:bCs/>
          <w:color w:val="000000"/>
          <w:sz w:val="22"/>
          <w:szCs w:val="22"/>
          <w:highlight w:val="none"/>
        </w:rPr>
        <w:t xml:space="preserve">3</w:t>
      </w:r>
      <w:r>
        <w:rPr>
          <w:rFonts w:hint="eastAsia" w:ascii="宋体" w:hAnsi="宋体" w:eastAsia="宋体" w:cs="宋体"/>
          <w:color w:val="000000"/>
          <w:sz w:val="22"/>
          <w:szCs w:val="22"/>
          <w:highlight w:val="none"/>
        </w:rPr>
        <w:t xml:space="preserve">监理人</w:t>
      </w:r>
      <w:bookmarkEnd w:id="295"/>
      <w:r/>
      <w:r/>
    </w:p>
    <w:p>
      <w:pPr>
        <w:ind w:firstLine="440"/>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296" w:name="_Toc12753"/>
      <w:r>
        <w:rPr>
          <w:rFonts w:hint="eastAsia" w:ascii="宋体" w:hAnsi="宋体" w:eastAsia="宋体" w:cs="宋体"/>
          <w:color w:val="000000"/>
          <w:sz w:val="22"/>
          <w:szCs w:val="22"/>
          <w:highlight w:val="none"/>
        </w:rPr>
        <w:t xml:space="preserve">3.1监理人的职责和权力</w:t>
      </w:r>
      <w:bookmarkEnd w:id="296"/>
      <w:r/>
      <w:r/>
    </w:p>
    <w:p>
      <w:pPr>
        <w:ind w:firstLine="44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3.1.1监理人须根据发包人事先批准的权力范围行使权力，发包人批准的权力范围：</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⑴按第4.3条规定，批准工程的分包；</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⑵按第12条规定，涉及全局的暂停施工、复工；</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⑶按第11.3条规定，确定延长完工期限；</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⑷按第15条规定，当变更引起任何合同价格变动时作出变更决定：</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⑸按第15.6条规定，批准暂列金的使用；</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⑹按第23条规定，索赔的批准与支付。</w:t>
      </w:r>
      <w:r/>
    </w:p>
    <w:p>
      <w:pPr>
        <w:ind w:left="1" w:firstLine="217"/>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1"/>
      </w:pPr>
      <w:r/>
      <w:bookmarkStart w:id="297" w:name="_Toc14194"/>
      <w:r>
        <w:rPr>
          <w:rFonts w:hint="eastAsia" w:ascii="宋体" w:hAnsi="宋体" w:eastAsia="宋体" w:cs="宋体"/>
          <w:b/>
          <w:bCs/>
          <w:color w:val="000000"/>
          <w:spacing w:val="-2"/>
          <w:sz w:val="22"/>
          <w:szCs w:val="22"/>
          <w:highlight w:val="none"/>
        </w:rPr>
        <w:t xml:space="preserve">4</w:t>
      </w:r>
      <w:r>
        <w:rPr>
          <w:rFonts w:hint="eastAsia" w:ascii="宋体" w:hAnsi="宋体" w:eastAsia="宋体" w:cs="宋体"/>
          <w:color w:val="000000"/>
          <w:spacing w:val="-2"/>
          <w:sz w:val="22"/>
          <w:szCs w:val="22"/>
          <w:highlight w:val="none"/>
        </w:rPr>
        <w:t xml:space="preserve">承包人</w:t>
      </w:r>
      <w:bookmarkEnd w:id="297"/>
      <w:r/>
      <w:r/>
    </w:p>
    <w:p>
      <w:pPr>
        <w:ind w:firstLine="220"/>
        <w:jc w:val="left"/>
        <w:keepLines w:val="0"/>
        <w:keepNext w:val="0"/>
        <w:pageBreakBefore w:val="0"/>
        <w:spacing w:before="149" w:line="240" w:lineRule="auto"/>
        <w:widowControl/>
        <w:rPr>
          <w:rFonts w:hint="eastAsia" w:ascii="宋体" w:hAnsi="宋体" w:eastAsia="宋体" w:cs="宋体"/>
          <w:color w:val="000000"/>
          <w:sz w:val="22"/>
          <w:szCs w:val="22"/>
          <w:highlight w:val="none"/>
        </w:rPr>
        <w:outlineLvl w:val="2"/>
      </w:pPr>
      <w:r/>
      <w:bookmarkStart w:id="298" w:name="_Toc17303"/>
      <w:r>
        <w:rPr>
          <w:rFonts w:hint="eastAsia" w:ascii="宋体" w:hAnsi="宋体" w:eastAsia="宋体" w:cs="宋体"/>
          <w:color w:val="000000"/>
          <w:sz w:val="22"/>
          <w:szCs w:val="22"/>
          <w:highlight w:val="none"/>
        </w:rPr>
        <w:t xml:space="preserve">4.1承包人的一般义务</w:t>
      </w:r>
      <w:bookmarkEnd w:id="298"/>
      <w:r/>
      <w:r/>
    </w:p>
    <w:p>
      <w:pPr>
        <w:ind w:firstLine="218"/>
        <w:jc w:val="left"/>
        <w:keepLines w:val="0"/>
        <w:keepNext w:val="0"/>
        <w:pageBreakBefore w:val="0"/>
        <w:spacing w:before="149" w:line="240" w:lineRule="auto"/>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1"/>
          <w:sz w:val="22"/>
          <w:szCs w:val="22"/>
          <w:highlight w:val="none"/>
        </w:rPr>
        <w:t xml:space="preserve">4.1.10其它义务</w:t>
      </w:r>
      <w:r/>
    </w:p>
    <w:p>
      <w:pPr>
        <w:ind w:right="5" w:firstLine="440"/>
        <w:keepLines w:val="0"/>
        <w:keepNext w:val="0"/>
        <w:pageBreakBefore w:val="0"/>
        <w:spacing w:before="148" w:line="240" w:lineRule="auto"/>
        <w:widowControl/>
        <w:rPr>
          <w:rFonts w:hint="eastAsia" w:ascii="宋体" w:hAnsi="宋体" w:eastAsia="宋体" w:cs="宋体"/>
          <w:color w:val="000000"/>
          <w:spacing w:val="-1"/>
          <w:position w:val="14"/>
          <w:sz w:val="22"/>
          <w:szCs w:val="22"/>
          <w:highlight w:val="none"/>
        </w:rPr>
      </w:pPr>
      <w:r>
        <w:rPr>
          <w:rFonts w:hint="eastAsia" w:ascii="宋体" w:hAnsi="宋体" w:eastAsia="宋体" w:cs="宋体"/>
          <w:color w:val="000000"/>
          <w:position w:val="14"/>
          <w:sz w:val="22"/>
          <w:szCs w:val="22"/>
          <w:highlight w:val="none"/>
        </w:rPr>
        <w:t xml:space="preserve">（1）承包人在检查合同或工程施工时，如果发现工程设</w:t>
      </w:r>
      <w:r>
        <w:rPr>
          <w:rFonts w:hint="eastAsia" w:ascii="宋体" w:hAnsi="宋体" w:eastAsia="宋体" w:cs="宋体"/>
          <w:color w:val="000000"/>
          <w:spacing w:val="-1"/>
          <w:position w:val="14"/>
          <w:sz w:val="22"/>
          <w:szCs w:val="22"/>
          <w:highlight w:val="none"/>
        </w:rPr>
        <w:t xml:space="preserve">计或技术规范中存在任何错误或其他缺陷，应及时通知发包人和监理人。</w:t>
      </w:r>
      <w:r/>
    </w:p>
    <w:p>
      <w:pPr>
        <w:ind w:right="5" w:firstLine="424"/>
        <w:keepLines w:val="0"/>
        <w:keepNext w:val="0"/>
        <w:pageBreakBefore w:val="0"/>
        <w:spacing w:before="148"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position w:val="14"/>
          <w:sz w:val="22"/>
          <w:szCs w:val="22"/>
          <w:highlight w:val="none"/>
        </w:rPr>
        <w:t xml:space="preserve">（2）承包人须依法与劳动用工人员签订用工合同，并提供合适的生活条件。</w:t>
      </w:r>
      <w:r/>
    </w:p>
    <w:p>
      <w:pPr>
        <w:ind w:left="431"/>
        <w:jc w:val="left"/>
        <w:keepLines w:val="0"/>
        <w:keepNext w:val="0"/>
        <w:pageBreakBefore w:val="0"/>
        <w:spacing w:before="1"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（3）承包人应根据现场情况适当进行封闭。</w:t>
      </w:r>
      <w:r/>
    </w:p>
    <w:p>
      <w:pPr>
        <w:ind w:left="5" w:right="22" w:firstLine="425"/>
        <w:keepLines w:val="0"/>
        <w:keepNext w:val="0"/>
        <w:pageBreakBefore w:val="0"/>
        <w:spacing w:before="15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lang w:val="en-US" w:eastAsia="zh-CN"/>
        </w:rPr>
        <w:t xml:space="preserve">4</w:t>
      </w:r>
      <w:r>
        <w:rPr>
          <w:rFonts w:hint="eastAsia" w:ascii="宋体" w:hAnsi="宋体" w:eastAsia="宋体" w:cs="宋体"/>
          <w:color w:val="000000"/>
          <w:spacing w:val="-5"/>
          <w:sz w:val="22"/>
          <w:szCs w:val="22"/>
          <w:highlight w:val="none"/>
        </w:rPr>
        <w:t xml:space="preserve">）对与本合同实施有关的各类检测、验收（如</w:t>
      </w:r>
      <w:r>
        <w:rPr>
          <w:rFonts w:hint="eastAsia" w:ascii="宋体" w:hAnsi="宋体" w:eastAsia="宋体" w:cs="宋体"/>
          <w:color w:val="000000"/>
          <w:spacing w:val="-6"/>
          <w:sz w:val="22"/>
          <w:szCs w:val="22"/>
          <w:highlight w:val="none"/>
        </w:rPr>
        <w:t xml:space="preserve">档案、安全、评审、审计、阶段验收、</w:t>
      </w:r>
      <w:r>
        <w:rPr>
          <w:rFonts w:hint="eastAsia" w:ascii="宋体" w:hAnsi="宋体" w:eastAsia="宋体" w:cs="宋体"/>
          <w:color w:val="000000"/>
          <w:spacing w:val="-3"/>
          <w:sz w:val="22"/>
          <w:szCs w:val="22"/>
          <w:highlight w:val="none"/>
        </w:rPr>
        <w:t xml:space="preserve">竣工验收、工程移交等）、上级领导视察及检查等工作，承包人应积极配合</w:t>
      </w:r>
      <w:r>
        <w:rPr>
          <w:rFonts w:hint="eastAsia" w:ascii="宋体" w:hAnsi="宋体" w:eastAsia="宋体" w:cs="宋体"/>
          <w:color w:val="000000"/>
          <w:spacing w:val="-4"/>
          <w:sz w:val="22"/>
          <w:szCs w:val="22"/>
          <w:highlight w:val="none"/>
        </w:rPr>
        <w:t xml:space="preserve">、参加，并承担相</w:t>
      </w:r>
      <w:r>
        <w:rPr>
          <w:rFonts w:hint="eastAsia" w:ascii="宋体" w:hAnsi="宋体" w:eastAsia="宋体" w:cs="宋体"/>
          <w:color w:val="000000"/>
          <w:spacing w:val="-2"/>
          <w:sz w:val="22"/>
          <w:szCs w:val="22"/>
          <w:highlight w:val="none"/>
        </w:rPr>
        <w:t xml:space="preserve">应费用。</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w:t>
      </w:r>
      <w:r>
        <w:rPr>
          <w:rFonts w:hint="eastAsia" w:ascii="宋体" w:hAnsi="宋体" w:eastAsia="宋体" w:cs="宋体"/>
          <w:color w:val="000000"/>
          <w:position w:val="14"/>
          <w:sz w:val="22"/>
          <w:szCs w:val="22"/>
          <w:highlight w:val="none"/>
          <w:lang w:val="en-US" w:eastAsia="zh-CN"/>
        </w:rPr>
        <w:t xml:space="preserve">5</w:t>
      </w:r>
      <w:r>
        <w:rPr>
          <w:rFonts w:hint="eastAsia" w:ascii="宋体" w:hAnsi="宋体" w:eastAsia="宋体" w:cs="宋体"/>
          <w:color w:val="000000"/>
          <w:position w:val="14"/>
          <w:sz w:val="22"/>
          <w:szCs w:val="22"/>
          <w:highlight w:val="none"/>
        </w:rPr>
        <w:t xml:space="preserve">）承包人须按国家相关规范整理工程档案，确保必要的人员、资金投入，在工程建设期间，为确保工程档案整理的连续性，原则上不得更换档案管理人员，工程结束后移交完整的工程档案资料3套（2套原件，电子文档1套）给发包人，竣工图需移交原件4套（纸质竣工图3套，另附电子文档1套）给发包人，与档案相关的一切费用包含在投标报价中，不另行支付。</w:t>
      </w:r>
      <w:r/>
    </w:p>
    <w:p>
      <w:pPr>
        <w:ind w:left="431"/>
        <w:jc w:val="left"/>
        <w:keepLines w:val="0"/>
        <w:keepNext w:val="0"/>
        <w:pageBreakBefore w:val="0"/>
        <w:spacing w:before="150" w:line="240" w:lineRule="auto"/>
        <w:widowControl/>
        <w:rPr>
          <w:rFonts w:hint="eastAsia" w:ascii="宋体" w:hAnsi="宋体" w:eastAsia="宋体" w:cs="宋体"/>
          <w:color w:val="000000"/>
          <w:spacing w:val="-4"/>
          <w:position w:val="14"/>
          <w:sz w:val="22"/>
          <w:szCs w:val="22"/>
          <w:highlight w:val="none"/>
        </w:rPr>
      </w:pPr>
      <w:r>
        <w:rPr>
          <w:rFonts w:hint="eastAsia" w:ascii="宋体" w:hAnsi="宋体" w:eastAsia="宋体" w:cs="宋体"/>
          <w:color w:val="000000"/>
          <w:spacing w:val="-4"/>
          <w:position w:val="14"/>
          <w:sz w:val="22"/>
          <w:szCs w:val="22"/>
          <w:highlight w:val="none"/>
        </w:rPr>
        <w:t xml:space="preserve">(</w:t>
      </w:r>
      <w:r>
        <w:rPr>
          <w:rFonts w:hint="eastAsia" w:ascii="宋体" w:hAnsi="宋体" w:eastAsia="宋体" w:cs="宋体"/>
          <w:color w:val="000000"/>
          <w:spacing w:val="-4"/>
          <w:position w:val="14"/>
          <w:sz w:val="22"/>
          <w:szCs w:val="22"/>
          <w:highlight w:val="none"/>
          <w:lang w:val="en-US" w:eastAsia="zh-CN"/>
        </w:rPr>
        <w:t xml:space="preserve">6</w:t>
      </w:r>
      <w:r>
        <w:rPr>
          <w:rFonts w:hint="eastAsia" w:ascii="宋体" w:hAnsi="宋体" w:eastAsia="宋体" w:cs="宋体"/>
          <w:color w:val="000000"/>
          <w:spacing w:val="-4"/>
          <w:position w:val="14"/>
          <w:sz w:val="22"/>
          <w:szCs w:val="22"/>
          <w:highlight w:val="none"/>
        </w:rPr>
        <w:t xml:space="preserve">）承包人与发包人签订安全生产合同、廉政合同、资金安全合同。承包人须承诺不拖欠劳务工资。</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w:t>
      </w:r>
      <w:r>
        <w:rPr>
          <w:rFonts w:hint="eastAsia" w:ascii="宋体" w:hAnsi="宋体" w:eastAsia="宋体" w:cs="宋体"/>
          <w:color w:val="000000"/>
          <w:position w:val="14"/>
          <w:sz w:val="22"/>
          <w:szCs w:val="22"/>
          <w:highlight w:val="none"/>
          <w:lang w:val="en-US" w:eastAsia="zh-CN"/>
        </w:rPr>
        <w:t xml:space="preserve">7</w:t>
      </w:r>
      <w:r>
        <w:rPr>
          <w:rFonts w:hint="eastAsia" w:ascii="宋体" w:hAnsi="宋体" w:eastAsia="宋体" w:cs="宋体"/>
          <w:color w:val="000000"/>
          <w:position w:val="14"/>
          <w:sz w:val="22"/>
          <w:szCs w:val="22"/>
          <w:highlight w:val="none"/>
        </w:rPr>
        <w:t xml:space="preserve">)承包人必须就本项目在工程所在地建帐，按照有关规定进行财务管理，并接受发包人不定期对其帐目的检查和按检查意见及时整改。</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w:t>
      </w:r>
      <w:r>
        <w:rPr>
          <w:rFonts w:hint="eastAsia" w:ascii="宋体" w:hAnsi="宋体" w:eastAsia="宋体" w:cs="宋体"/>
          <w:color w:val="000000"/>
          <w:position w:val="14"/>
          <w:sz w:val="22"/>
          <w:szCs w:val="22"/>
          <w:highlight w:val="none"/>
          <w:lang w:val="en-US" w:eastAsia="zh-CN"/>
        </w:rPr>
        <w:t xml:space="preserve">8</w:t>
      </w:r>
      <w:r>
        <w:rPr>
          <w:rFonts w:hint="eastAsia" w:ascii="宋体" w:hAnsi="宋体" w:eastAsia="宋体" w:cs="宋体"/>
          <w:color w:val="000000"/>
          <w:position w:val="14"/>
          <w:sz w:val="22"/>
          <w:szCs w:val="22"/>
          <w:highlight w:val="none"/>
        </w:rPr>
        <w:t xml:space="preserve">)承包人应加强车辆管理，严禁使用无证、报废车辆上路，严禁超载运输，遵守当地交通规则，并承担与此相关的责任和费用。</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w:t>
      </w:r>
      <w:r>
        <w:rPr>
          <w:rFonts w:hint="eastAsia" w:ascii="宋体" w:hAnsi="宋体" w:eastAsia="宋体" w:cs="宋体"/>
          <w:color w:val="000000"/>
          <w:position w:val="14"/>
          <w:sz w:val="22"/>
          <w:szCs w:val="22"/>
          <w:highlight w:val="none"/>
          <w:lang w:val="en-US" w:eastAsia="zh-CN"/>
        </w:rPr>
        <w:t xml:space="preserve">9</w:t>
      </w:r>
      <w:r>
        <w:rPr>
          <w:rFonts w:hint="eastAsia" w:ascii="宋体" w:hAnsi="宋体" w:eastAsia="宋体" w:cs="宋体"/>
          <w:color w:val="000000"/>
          <w:position w:val="14"/>
          <w:sz w:val="22"/>
          <w:szCs w:val="22"/>
          <w:highlight w:val="none"/>
        </w:rPr>
        <w:t xml:space="preserve">)承包人应主动处理好与地方群众的关系，不得影响其他承包人的施工及地方群众的生产生活。</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lang w:eastAsia="zh-CN"/>
        </w:rPr>
      </w:pPr>
      <w:r>
        <w:rPr>
          <w:rFonts w:hint="eastAsia" w:ascii="宋体" w:hAnsi="宋体" w:eastAsia="宋体" w:cs="宋体"/>
          <w:color w:val="000000"/>
          <w:position w:val="14"/>
          <w:sz w:val="22"/>
          <w:szCs w:val="22"/>
          <w:highlight w:val="none"/>
        </w:rPr>
        <w:t xml:space="preserve">(1</w:t>
      </w:r>
      <w:r>
        <w:rPr>
          <w:rFonts w:hint="eastAsia" w:ascii="宋体" w:hAnsi="宋体" w:eastAsia="宋体" w:cs="宋体"/>
          <w:color w:val="000000"/>
          <w:position w:val="14"/>
          <w:sz w:val="22"/>
          <w:szCs w:val="22"/>
          <w:highlight w:val="none"/>
          <w:lang w:val="en-US" w:eastAsia="zh-CN"/>
        </w:rPr>
        <w:t xml:space="preserve">0</w:t>
      </w:r>
      <w:r>
        <w:rPr>
          <w:rFonts w:hint="eastAsia" w:ascii="宋体" w:hAnsi="宋体" w:eastAsia="宋体" w:cs="宋体"/>
          <w:color w:val="000000"/>
          <w:position w:val="14"/>
          <w:sz w:val="22"/>
          <w:szCs w:val="22"/>
          <w:highlight w:val="none"/>
        </w:rPr>
        <w:t xml:space="preserve">)发包人代扣代缴本工程应由承包人缴纳的各种费用，承包人必须履行发包人要求的各项手续，费用由承包人负责。</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w:t>
      </w:r>
      <w:r>
        <w:rPr>
          <w:rFonts w:hint="eastAsia" w:ascii="宋体" w:hAnsi="宋体" w:eastAsia="宋体" w:cs="宋体"/>
          <w:color w:val="000000"/>
          <w:position w:val="14"/>
          <w:sz w:val="22"/>
          <w:szCs w:val="22"/>
          <w:highlight w:val="none"/>
          <w:lang w:val="en-US" w:eastAsia="zh-CN"/>
        </w:rPr>
        <w:t xml:space="preserve">1</w:t>
      </w:r>
      <w:r>
        <w:rPr>
          <w:rFonts w:hint="eastAsia" w:ascii="宋体" w:hAnsi="宋体" w:eastAsia="宋体" w:cs="宋体"/>
          <w:color w:val="000000"/>
          <w:position w:val="14"/>
          <w:sz w:val="22"/>
          <w:szCs w:val="22"/>
          <w:highlight w:val="none"/>
        </w:rPr>
        <w:t xml:space="preserve">)承包人自行办理施工用水、电力接至施工现场内，相关费用由承包人自行承担。水电费用由承包人承担。</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w:t>
      </w:r>
      <w:r>
        <w:rPr>
          <w:rFonts w:hint="eastAsia" w:ascii="宋体" w:hAnsi="宋体" w:eastAsia="宋体" w:cs="宋体"/>
          <w:color w:val="000000"/>
          <w:position w:val="14"/>
          <w:sz w:val="22"/>
          <w:szCs w:val="22"/>
          <w:highlight w:val="none"/>
          <w:lang w:val="en-US" w:eastAsia="zh-CN"/>
        </w:rPr>
        <w:t xml:space="preserve">2</w:t>
      </w:r>
      <w:r>
        <w:rPr>
          <w:rFonts w:hint="eastAsia" w:ascii="宋体" w:hAnsi="宋体" w:eastAsia="宋体" w:cs="宋体"/>
          <w:color w:val="000000"/>
          <w:position w:val="14"/>
          <w:sz w:val="22"/>
          <w:szCs w:val="22"/>
          <w:highlight w:val="none"/>
        </w:rPr>
        <w:t xml:space="preserve">)承包人须在工程完工后，代为办理正式用电、用水开户工作（包含接电、接水），费用包含在合同价中，发包人不另外支付相关费用。</w:t>
      </w:r>
      <w:r/>
    </w:p>
    <w:p>
      <w:pPr>
        <w:ind w:right="5" w:firstLine="440"/>
        <w:keepLines w:val="0"/>
        <w:keepNext w:val="0"/>
        <w:pageBreakBefore w:val="0"/>
        <w:spacing w:before="148"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position w:val="14"/>
          <w:sz w:val="22"/>
          <w:szCs w:val="22"/>
          <w:highlight w:val="none"/>
        </w:rPr>
        <w:t xml:space="preserve">(1</w:t>
      </w:r>
      <w:r>
        <w:rPr>
          <w:rFonts w:hint="eastAsia" w:ascii="宋体" w:hAnsi="宋体" w:eastAsia="宋体" w:cs="宋体"/>
          <w:color w:val="000000"/>
          <w:position w:val="14"/>
          <w:sz w:val="22"/>
          <w:szCs w:val="22"/>
          <w:highlight w:val="none"/>
          <w:lang w:val="en-US" w:eastAsia="zh-CN"/>
        </w:rPr>
        <w:t xml:space="preserve">3</w:t>
      </w:r>
      <w:r>
        <w:rPr>
          <w:rFonts w:hint="eastAsia" w:ascii="宋体" w:hAnsi="宋体" w:eastAsia="宋体" w:cs="宋体"/>
          <w:color w:val="000000"/>
          <w:position w:val="14"/>
          <w:sz w:val="22"/>
          <w:szCs w:val="22"/>
          <w:highlight w:val="none"/>
        </w:rPr>
        <w:t xml:space="preserve">)承包人自行承担施工现场临时道路，临时设施，场地平整等费用，该费用包含在措施费中，发包人不另外支付。</w:t>
      </w:r>
      <w:r/>
    </w:p>
    <w:p>
      <w:pPr>
        <w:ind w:firstLine="432"/>
        <w:jc w:val="left"/>
        <w:keepLines w:val="0"/>
        <w:keepNext w:val="0"/>
        <w:pageBreakBefore w:val="0"/>
        <w:spacing w:before="68" w:line="360" w:lineRule="exact"/>
        <w:widowControl/>
        <w:rPr>
          <w:rFonts w:hint="eastAsia" w:ascii="宋体" w:hAnsi="宋体" w:eastAsia="宋体" w:cs="宋体"/>
          <w:color w:val="000000"/>
          <w:sz w:val="22"/>
          <w:szCs w:val="22"/>
          <w:highlight w:val="none"/>
        </w:rPr>
        <w:outlineLvl w:val="2"/>
      </w:pPr>
      <w:r/>
      <w:bookmarkStart w:id="299" w:name="_Toc11261"/>
      <w:r>
        <w:rPr>
          <w:rFonts w:hint="eastAsia" w:ascii="宋体" w:hAnsi="宋体" w:eastAsia="宋体" w:cs="宋体"/>
          <w:color w:val="000000"/>
          <w:spacing w:val="-2"/>
          <w:sz w:val="22"/>
          <w:szCs w:val="22"/>
          <w:highlight w:val="none"/>
        </w:rPr>
        <w:t xml:space="preserve">4.2履约担保</w:t>
      </w:r>
      <w:bookmarkEnd w:id="299"/>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发包人应在工程完工验收后60天内颁发工程接收证书，接收证书颁发后60天内把履约担保退还给承包人。</w:t>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2"/>
      </w:pPr>
      <w:r/>
      <w:bookmarkStart w:id="300" w:name="_Toc24694"/>
      <w:r>
        <w:rPr>
          <w:rFonts w:hint="eastAsia" w:ascii="宋体" w:hAnsi="宋体" w:eastAsia="宋体" w:cs="宋体"/>
          <w:color w:val="000000"/>
          <w:position w:val="14"/>
          <w:sz w:val="22"/>
          <w:szCs w:val="22"/>
          <w:highlight w:val="none"/>
        </w:rPr>
        <w:t xml:space="preserve">4.3分包</w:t>
      </w:r>
      <w:bookmarkEnd w:id="300"/>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4.3.2允许承包人分包的工程项目为：不允许分包。</w:t>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bookmarkStart w:id="301" w:name="_Toc32125"/>
      <w:r>
        <w:rPr>
          <w:rFonts w:hint="eastAsia" w:ascii="宋体" w:hAnsi="宋体" w:eastAsia="宋体" w:cs="宋体"/>
          <w:color w:val="000000"/>
          <w:position w:val="14"/>
          <w:sz w:val="22"/>
          <w:szCs w:val="22"/>
          <w:highlight w:val="none"/>
        </w:rPr>
        <w:t xml:space="preserve">4.6承包人人员的管理</w:t>
      </w:r>
      <w:bookmarkEnd w:id="301"/>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4.6.1承包人应在接到开工通知后的7天内向监理人提交现场施工管理机构及人员安排报告。</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4.6.5承包人现场机构和人员应服从当地政府有关职能部门对安全、暂住人口等的管理，并承担与此相关的责任和费用。</w:t>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4.6.6承包人的现场人员应挂牌上岗。</w:t>
      </w:r>
      <w:r/>
    </w:p>
    <w:p>
      <w:pPr>
        <w:ind w:right="5" w:firstLine="442"/>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1"/>
      </w:pPr>
      <w:r/>
      <w:bookmarkStart w:id="302" w:name="_Toc11458"/>
      <w:r>
        <w:rPr>
          <w:rFonts w:hint="eastAsia" w:ascii="宋体" w:hAnsi="宋体" w:eastAsia="宋体" w:cs="宋体"/>
          <w:b/>
          <w:bCs/>
          <w:color w:val="000000"/>
          <w:position w:val="14"/>
          <w:sz w:val="22"/>
          <w:szCs w:val="22"/>
          <w:highlight w:val="none"/>
          <w:lang w:val="en-US" w:eastAsia="zh-CN"/>
        </w:rPr>
        <w:t xml:space="preserve">5</w:t>
      </w:r>
      <w:r>
        <w:rPr>
          <w:rFonts w:hint="eastAsia" w:ascii="宋体" w:hAnsi="宋体" w:eastAsia="宋体" w:cs="宋体"/>
          <w:color w:val="000000"/>
          <w:position w:val="14"/>
          <w:sz w:val="22"/>
          <w:szCs w:val="22"/>
          <w:highlight w:val="none"/>
        </w:rPr>
        <w:t xml:space="preserve">材料和工程设备</w:t>
      </w:r>
      <w:bookmarkEnd w:id="302"/>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2"/>
      </w:pPr>
      <w:r/>
      <w:bookmarkStart w:id="303" w:name="_Toc10964"/>
      <w:r>
        <w:rPr>
          <w:rFonts w:hint="eastAsia" w:ascii="宋体" w:hAnsi="宋体" w:eastAsia="宋体" w:cs="宋体"/>
          <w:color w:val="000000"/>
          <w:position w:val="14"/>
          <w:sz w:val="22"/>
          <w:szCs w:val="22"/>
          <w:highlight w:val="none"/>
        </w:rPr>
        <w:t xml:space="preserve">5.2发包人提供的材料和工程设备</w:t>
      </w:r>
      <w:bookmarkEnd w:id="303"/>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5.2.1发包人不提供施工材料和工程设备</w:t>
      </w:r>
      <w:r/>
    </w:p>
    <w:p>
      <w:pPr>
        <w:ind w:right="5" w:firstLine="442"/>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1"/>
      </w:pPr>
      <w:r/>
      <w:bookmarkStart w:id="304" w:name="_Toc28721"/>
      <w:r>
        <w:rPr>
          <w:rFonts w:hint="eastAsia" w:ascii="宋体" w:hAnsi="宋体" w:eastAsia="宋体" w:cs="宋体"/>
          <w:b/>
          <w:bCs/>
          <w:color w:val="000000"/>
          <w:position w:val="14"/>
          <w:sz w:val="22"/>
          <w:szCs w:val="22"/>
          <w:highlight w:val="none"/>
          <w:lang w:val="en-US" w:eastAsia="zh-CN"/>
        </w:rPr>
        <w:t xml:space="preserve">6</w:t>
      </w:r>
      <w:r>
        <w:rPr>
          <w:rFonts w:hint="eastAsia" w:ascii="宋体" w:hAnsi="宋体" w:eastAsia="宋体" w:cs="宋体"/>
          <w:color w:val="000000"/>
          <w:position w:val="14"/>
          <w:sz w:val="22"/>
          <w:szCs w:val="22"/>
          <w:highlight w:val="none"/>
        </w:rPr>
        <w:t xml:space="preserve">施工设备和临时设施</w:t>
      </w:r>
      <w:bookmarkEnd w:id="304"/>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6.2发包人不提供施工设备和临时设施。</w:t>
      </w:r>
      <w:r/>
    </w:p>
    <w:p>
      <w:pPr>
        <w:ind w:right="5" w:firstLine="442"/>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1"/>
      </w:pPr>
      <w:r/>
      <w:bookmarkStart w:id="305" w:name="_Toc30671"/>
      <w:r>
        <w:rPr>
          <w:rFonts w:hint="eastAsia" w:ascii="宋体" w:hAnsi="宋体" w:eastAsia="宋体" w:cs="宋体"/>
          <w:b/>
          <w:bCs/>
          <w:color w:val="000000"/>
          <w:position w:val="14"/>
          <w:sz w:val="22"/>
          <w:szCs w:val="22"/>
          <w:highlight w:val="none"/>
        </w:rPr>
        <w:t xml:space="preserve">7</w:t>
      </w:r>
      <w:r>
        <w:rPr>
          <w:rFonts w:hint="eastAsia" w:ascii="宋体" w:hAnsi="宋体" w:eastAsia="宋体" w:cs="宋体"/>
          <w:color w:val="000000"/>
          <w:position w:val="14"/>
          <w:sz w:val="22"/>
          <w:szCs w:val="22"/>
          <w:highlight w:val="none"/>
        </w:rPr>
        <w:t xml:space="preserve">交通运输</w:t>
      </w:r>
      <w:bookmarkEnd w:id="305"/>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2"/>
      </w:pPr>
      <w:r/>
      <w:bookmarkStart w:id="306" w:name="_Toc22143"/>
      <w:r>
        <w:rPr>
          <w:rFonts w:hint="eastAsia" w:ascii="宋体" w:hAnsi="宋体" w:eastAsia="宋体" w:cs="宋体"/>
          <w:color w:val="000000"/>
          <w:position w:val="14"/>
          <w:sz w:val="22"/>
          <w:szCs w:val="22"/>
          <w:highlight w:val="none"/>
        </w:rPr>
        <w:t xml:space="preserve">7.1道路通行权和场外设施</w:t>
      </w:r>
      <w:bookmarkEnd w:id="306"/>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承包人负责进场道路的修建和维护</w:t>
      </w:r>
      <w:r/>
    </w:p>
    <w:p>
      <w:pPr>
        <w:ind w:right="5" w:firstLine="442"/>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1"/>
      </w:pPr>
      <w:r/>
      <w:bookmarkStart w:id="307" w:name="_Toc9155"/>
      <w:r>
        <w:rPr>
          <w:rFonts w:hint="eastAsia" w:ascii="宋体" w:hAnsi="宋体" w:eastAsia="宋体" w:cs="宋体"/>
          <w:b/>
          <w:bCs/>
          <w:color w:val="000000"/>
          <w:position w:val="14"/>
          <w:sz w:val="22"/>
          <w:szCs w:val="22"/>
          <w:highlight w:val="none"/>
        </w:rPr>
        <w:t xml:space="preserve">8</w:t>
      </w:r>
      <w:r>
        <w:rPr>
          <w:rFonts w:hint="eastAsia" w:ascii="宋体" w:hAnsi="宋体" w:eastAsia="宋体" w:cs="宋体"/>
          <w:color w:val="000000"/>
          <w:position w:val="14"/>
          <w:sz w:val="22"/>
          <w:szCs w:val="22"/>
          <w:highlight w:val="none"/>
        </w:rPr>
        <w:t xml:space="preserve">施工安全、治安保卫和环境保护</w:t>
      </w:r>
      <w:bookmarkEnd w:id="307"/>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2"/>
      </w:pPr>
      <w:r/>
      <w:bookmarkStart w:id="308" w:name="_Toc25136"/>
      <w:r>
        <w:rPr>
          <w:rFonts w:hint="eastAsia" w:ascii="宋体" w:hAnsi="宋体" w:eastAsia="宋体" w:cs="宋体"/>
          <w:color w:val="000000"/>
          <w:position w:val="14"/>
          <w:sz w:val="22"/>
          <w:szCs w:val="22"/>
          <w:highlight w:val="none"/>
        </w:rPr>
        <w:t xml:space="preserve">8.1发包人的施工安全责任</w:t>
      </w:r>
      <w:bookmarkEnd w:id="308"/>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8.1.1工程施工安全相关资料全部由承包人负责收集。</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2"/>
      </w:pPr>
      <w:r/>
      <w:bookmarkStart w:id="309" w:name="_Toc19890"/>
      <w:r>
        <w:rPr>
          <w:rFonts w:hint="eastAsia" w:ascii="宋体" w:hAnsi="宋体" w:eastAsia="宋体" w:cs="宋体"/>
          <w:color w:val="000000"/>
          <w:position w:val="14"/>
          <w:sz w:val="22"/>
          <w:szCs w:val="22"/>
          <w:highlight w:val="none"/>
        </w:rPr>
        <w:t xml:space="preserve">8.2承包人的施工安全责任</w:t>
      </w:r>
      <w:bookmarkEnd w:id="309"/>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8.2.1下列工程应编制专项施工方案（不限于）：超过一定规模的危险性较大的单项工程应组织专家论证和审查，相关要求详见《水利水电工程施工安全管理导则》（SL721-2015)，并应符合《危险性较大的分部分项工程安全管理规定》（住建部第37号令，2018年3月8日）、《江苏省水利基本建设项目危险性较大工程安全专项施工方案编制实施办法》的有关要求。</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8.2.2承包人在工地配备消防人员和设施负责全工地的消防工作，所需费用由承包人承担。</w:t>
      </w:r>
      <w:r/>
    </w:p>
    <w:p>
      <w:pPr>
        <w:ind w:right="5" w:firstLine="442"/>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1"/>
      </w:pPr>
      <w:r/>
      <w:bookmarkStart w:id="310" w:name="_Toc2687"/>
      <w:r>
        <w:rPr>
          <w:rFonts w:hint="eastAsia" w:ascii="宋体" w:hAnsi="宋体" w:eastAsia="宋体" w:cs="宋体"/>
          <w:b/>
          <w:bCs/>
          <w:color w:val="000000"/>
          <w:position w:val="14"/>
          <w:sz w:val="22"/>
          <w:szCs w:val="22"/>
          <w:highlight w:val="none"/>
        </w:rPr>
        <w:t xml:space="preserve">9</w:t>
      </w:r>
      <w:r>
        <w:rPr>
          <w:rFonts w:hint="eastAsia" w:ascii="宋体" w:hAnsi="宋体" w:eastAsia="宋体" w:cs="宋体"/>
          <w:color w:val="000000"/>
          <w:position w:val="14"/>
          <w:sz w:val="22"/>
          <w:szCs w:val="22"/>
          <w:highlight w:val="none"/>
        </w:rPr>
        <w:t xml:space="preserve">治安保卫</w:t>
      </w:r>
      <w:bookmarkEnd w:id="310"/>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9.1承包人负责全工地的治安保卫工作，所需费用由承包人承担。</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9.2承包人应按照环保部门有关要求，做好施工期间的扬尘防治工作并承担相关费用。</w:t>
      </w:r>
      <w:r/>
    </w:p>
    <w:p>
      <w:pPr>
        <w:ind w:right="5" w:firstLine="442"/>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1"/>
      </w:pPr>
      <w:r/>
      <w:bookmarkStart w:id="311" w:name="_Toc15114"/>
      <w:r>
        <w:rPr>
          <w:rFonts w:hint="eastAsia" w:ascii="宋体" w:hAnsi="宋体" w:eastAsia="宋体" w:cs="宋体"/>
          <w:b/>
          <w:bCs/>
          <w:color w:val="000000"/>
          <w:position w:val="14"/>
          <w:sz w:val="22"/>
          <w:szCs w:val="22"/>
          <w:highlight w:val="none"/>
        </w:rPr>
        <w:t xml:space="preserve">10</w:t>
      </w:r>
      <w:r>
        <w:rPr>
          <w:rFonts w:hint="eastAsia" w:ascii="宋体" w:hAnsi="宋体" w:eastAsia="宋体" w:cs="宋体"/>
          <w:color w:val="000000"/>
          <w:position w:val="14"/>
          <w:sz w:val="22"/>
          <w:szCs w:val="22"/>
          <w:highlight w:val="none"/>
        </w:rPr>
        <w:t xml:space="preserve">文明工地</w:t>
      </w:r>
      <w:bookmarkEnd w:id="311"/>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10.1本合同文明工地的约定：承包人应按《江苏省水利工程建设文明工地评审管理办法》的相关要求开展工作，并经监理、建设单位考核合格后支付相关费用。</w:t>
      </w:r>
      <w:r/>
    </w:p>
    <w:p>
      <w:pPr>
        <w:ind w:right="5" w:firstLine="442"/>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1"/>
      </w:pPr>
      <w:r/>
      <w:bookmarkStart w:id="312" w:name="_Toc1473"/>
      <w:r>
        <w:rPr>
          <w:rFonts w:hint="eastAsia" w:ascii="宋体" w:hAnsi="宋体" w:eastAsia="宋体" w:cs="宋体"/>
          <w:b/>
          <w:bCs/>
          <w:color w:val="000000"/>
          <w:position w:val="14"/>
          <w:sz w:val="22"/>
          <w:szCs w:val="22"/>
          <w:highlight w:val="none"/>
        </w:rPr>
        <w:t xml:space="preserve">11</w:t>
      </w:r>
      <w:r>
        <w:rPr>
          <w:rFonts w:hint="eastAsia" w:ascii="宋体" w:hAnsi="宋体" w:eastAsia="宋体" w:cs="宋体"/>
          <w:color w:val="000000"/>
          <w:position w:val="14"/>
          <w:sz w:val="22"/>
          <w:szCs w:val="22"/>
          <w:highlight w:val="none"/>
        </w:rPr>
        <w:t xml:space="preserve">开工和竣工（完工）</w:t>
      </w:r>
      <w:bookmarkEnd w:id="312"/>
      <w:r/>
      <w:r/>
    </w:p>
    <w:p>
      <w:pPr>
        <w:ind w:left="18" w:firstLine="428"/>
        <w:jc w:val="left"/>
        <w:keepLines w:val="0"/>
        <w:keepNext w:val="0"/>
        <w:pageBreakBefore w:val="0"/>
        <w:spacing w:before="147" w:line="240" w:lineRule="auto"/>
        <w:widowControl/>
        <w:rPr>
          <w:rFonts w:hint="eastAsia" w:ascii="宋体" w:hAnsi="宋体" w:eastAsia="宋体" w:cs="宋体"/>
          <w:color w:val="000000"/>
          <w:sz w:val="22"/>
          <w:szCs w:val="22"/>
          <w:highlight w:val="none"/>
        </w:rPr>
        <w:outlineLvl w:val="2"/>
      </w:pPr>
      <w:r/>
      <w:bookmarkStart w:id="313" w:name="_Toc7427"/>
      <w:r>
        <w:rPr>
          <w:rFonts w:hint="eastAsia" w:ascii="宋体" w:hAnsi="宋体" w:eastAsia="宋体" w:cs="宋体"/>
          <w:color w:val="000000"/>
          <w:spacing w:val="-3"/>
          <w:sz w:val="22"/>
          <w:szCs w:val="22"/>
          <w:highlight w:val="none"/>
        </w:rPr>
        <w:t xml:space="preserve">11.1异常恶劣的气候条件</w:t>
      </w:r>
      <w:bookmarkEnd w:id="313"/>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11.1.1本合同工程界定异常恶劣气候条件的范围为：</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（1）日降雨量大于100mm的雨日超过3天；</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（2）10级及以上台风经过本工程引起的灾害；</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（3）日气温超过35℃的高温大于10天；</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（4）日气温低于-8℃的严寒大于10天；</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（5）造成工程损坏的冰雹和大雪灾害：</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（6）其它异常恶劣气候灾害。</w:t>
      </w:r>
      <w:r/>
    </w:p>
    <w:p>
      <w:pPr>
        <w:ind w:left="18" w:firstLine="428"/>
        <w:jc w:val="left"/>
        <w:keepLines w:val="0"/>
        <w:keepNext w:val="0"/>
        <w:pageBreakBefore w:val="0"/>
        <w:spacing w:before="1" w:line="360" w:lineRule="exact"/>
        <w:widowControl/>
        <w:rPr>
          <w:rFonts w:hint="eastAsia" w:ascii="宋体" w:hAnsi="宋体" w:eastAsia="宋体" w:cs="宋体"/>
          <w:color w:val="000000"/>
          <w:sz w:val="22"/>
          <w:szCs w:val="22"/>
          <w:highlight w:val="none"/>
        </w:rPr>
        <w:outlineLvl w:val="2"/>
      </w:pPr>
      <w:r/>
      <w:bookmarkStart w:id="314" w:name="_Toc3000"/>
      <w:r>
        <w:rPr>
          <w:rFonts w:hint="eastAsia" w:ascii="宋体" w:hAnsi="宋体" w:eastAsia="宋体" w:cs="宋体"/>
          <w:color w:val="000000"/>
          <w:spacing w:val="-3"/>
          <w:sz w:val="22"/>
          <w:szCs w:val="22"/>
          <w:highlight w:val="none"/>
        </w:rPr>
        <w:t xml:space="preserve">11.2承包人工期延误</w:t>
      </w:r>
      <w:bookmarkEnd w:id="314"/>
      <w:r/>
      <w:r/>
    </w:p>
    <w:p>
      <w:pPr>
        <w:ind w:left="3619"/>
        <w:jc w:val="left"/>
        <w:keepLines w:val="0"/>
        <w:keepNext w:val="0"/>
        <w:pageBreakBefore w:val="0"/>
        <w:spacing w:before="22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逾期完工违约金表</w:t>
      </w:r>
      <w:r/>
    </w:p>
    <w:p>
      <w:pPr>
        <w:jc w:val="left"/>
        <w:keepLines w:val="0"/>
        <w:keepNext w:val="0"/>
        <w:pageBreakBefore w:val="0"/>
        <w:spacing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bl>
      <w:tblPr>
        <w:tblStyle w:val="954"/>
        <w:tblW w:w="7926"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95"/>
        <w:gridCol w:w="2291"/>
        <w:gridCol w:w="2140"/>
      </w:tblGrid>
      <w:tr>
        <w:trPr>
          <w:trHeight w:val="520"/>
        </w:trPr>
        <w:tc>
          <w:tcPr>
            <w:tcW w:w="3495" w:type="dxa"/>
            <w:vAlign w:val="top"/>
            <w:textDirection w:val="lrTb"/>
            <w:noWrap w:val="false"/>
          </w:tcPr>
          <w:p>
            <w:pPr>
              <w:ind w:left="1127"/>
              <w:jc w:val="left"/>
              <w:keepLines w:val="0"/>
              <w:keepNext w:val="0"/>
              <w:pageBreakBefore w:val="0"/>
              <w:spacing w:before="153" w:line="36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项目及其说明</w:t>
            </w:r>
            <w:r/>
          </w:p>
        </w:tc>
        <w:tc>
          <w:tcPr>
            <w:tcW w:w="2291" w:type="dxa"/>
            <w:vAlign w:val="top"/>
            <w:textDirection w:val="lrTb"/>
            <w:noWrap w:val="false"/>
          </w:tcPr>
          <w:p>
            <w:pPr>
              <w:ind w:left="522"/>
              <w:jc w:val="left"/>
              <w:keepLines w:val="0"/>
              <w:keepNext w:val="0"/>
              <w:pageBreakBefore w:val="0"/>
              <w:spacing w:before="153" w:line="36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要求完工日期</w:t>
            </w:r>
            <w:r/>
          </w:p>
        </w:tc>
        <w:tc>
          <w:tcPr>
            <w:tcW w:w="2140" w:type="dxa"/>
            <w:vAlign w:val="top"/>
            <w:textDirection w:val="lrTb"/>
            <w:noWrap w:val="false"/>
          </w:tcPr>
          <w:p>
            <w:pPr>
              <w:ind w:left="309"/>
              <w:jc w:val="left"/>
              <w:keepLines w:val="0"/>
              <w:keepNext w:val="0"/>
              <w:pageBreakBefore w:val="0"/>
              <w:spacing w:before="154" w:line="36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违约金（元/天）</w:t>
            </w:r>
            <w:r/>
          </w:p>
        </w:tc>
      </w:tr>
      <w:tr>
        <w:trPr>
          <w:trHeight w:val="520"/>
        </w:trPr>
        <w:tc>
          <w:tcPr>
            <w:tcW w:w="3495" w:type="dxa"/>
            <w:vAlign w:val="top"/>
            <w:textDirection w:val="lrTb"/>
            <w:noWrap w:val="false"/>
          </w:tcPr>
          <w:p>
            <w:pPr>
              <w:ind w:left="913"/>
              <w:jc w:val="left"/>
              <w:keepLines w:val="0"/>
              <w:keepNext w:val="0"/>
              <w:pageBreakBefore w:val="0"/>
              <w:spacing w:before="152" w:line="36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合同内容全部完成</w:t>
            </w:r>
            <w:r/>
          </w:p>
        </w:tc>
        <w:tc>
          <w:tcPr>
            <w:tcW w:w="2291" w:type="dxa"/>
            <w:vAlign w:val="top"/>
            <w:textDirection w:val="lrTb"/>
            <w:noWrap w:val="false"/>
          </w:tcPr>
          <w:p>
            <w:pPr>
              <w:ind w:left="566"/>
              <w:jc w:val="left"/>
              <w:keepLines w:val="0"/>
              <w:keepNext w:val="0"/>
              <w:pageBreakBefore w:val="0"/>
              <w:spacing w:before="152" w:line="360" w:lineRule="exact"/>
              <w:tabs>
                <w:tab w:val="left" w:pos="695"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u w:val="single"/>
                <w:lang w:eastAsia="en-US"/>
              </w:rPr>
              <w:tab/>
            </w:r>
            <w:r>
              <w:rPr>
                <w:rFonts w:hint="eastAsia" w:ascii="宋体" w:hAnsi="宋体" w:cs="宋体"/>
                <w:color w:val="000000"/>
                <w:spacing w:val="-9"/>
                <w:sz w:val="22"/>
                <w:szCs w:val="22"/>
                <w:highlight w:val="none"/>
                <w:u w:val="single"/>
                <w:lang w:val="en-US" w:eastAsia="zh-CN"/>
              </w:rPr>
              <w:t xml:space="preserve">6个月</w:t>
            </w:r>
            <w:r/>
          </w:p>
        </w:tc>
        <w:tc>
          <w:tcPr>
            <w:tcW w:w="2140" w:type="dxa"/>
            <w:vAlign w:val="top"/>
            <w:textDirection w:val="lrTb"/>
            <w:noWrap w:val="false"/>
          </w:tcPr>
          <w:p>
            <w:pPr>
              <w:ind w:left="807"/>
              <w:jc w:val="left"/>
              <w:keepLines w:val="0"/>
              <w:keepNext w:val="0"/>
              <w:pageBreakBefore w:val="0"/>
              <w:spacing w:before="189"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u w:val="single"/>
                <w:lang w:eastAsia="en-US"/>
              </w:rPr>
              <w:t xml:space="preserve">20000</w:t>
            </w:r>
            <w:r/>
          </w:p>
        </w:tc>
      </w:tr>
    </w:tbl>
    <w:p>
      <w:pPr>
        <w:ind w:left="427"/>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（2）全部逾期完工违约金的总限额为签约合同价的5%。</w:t>
      </w:r>
      <w:r/>
    </w:p>
    <w:p>
      <w:pPr>
        <w:ind w:left="7"/>
        <w:jc w:val="left"/>
        <w:keepLines w:val="0"/>
        <w:keepNext w:val="0"/>
        <w:pageBreakBefore w:val="0"/>
        <w:spacing w:before="152" w:line="360" w:lineRule="exact"/>
        <w:widowControl/>
        <w:rPr>
          <w:rFonts w:hint="eastAsia" w:ascii="宋体" w:hAnsi="宋体" w:eastAsia="宋体" w:cs="宋体"/>
          <w:color w:val="000000"/>
          <w:sz w:val="22"/>
          <w:szCs w:val="22"/>
          <w:highlight w:val="none"/>
        </w:rPr>
        <w:outlineLvl w:val="1"/>
      </w:pPr>
      <w:r/>
      <w:bookmarkStart w:id="315" w:name="_Toc4631"/>
      <w:r>
        <w:rPr>
          <w:rFonts w:hint="eastAsia" w:ascii="宋体" w:hAnsi="宋体" w:eastAsia="宋体" w:cs="宋体"/>
          <w:b/>
          <w:bCs/>
          <w:color w:val="000000"/>
          <w:spacing w:val="-4"/>
          <w:sz w:val="22"/>
          <w:szCs w:val="22"/>
          <w:highlight w:val="none"/>
        </w:rPr>
        <w:t xml:space="preserve">12</w:t>
      </w:r>
      <w:r>
        <w:rPr>
          <w:rFonts w:hint="eastAsia" w:ascii="宋体" w:hAnsi="宋体" w:eastAsia="宋体" w:cs="宋体"/>
          <w:color w:val="000000"/>
          <w:spacing w:val="-4"/>
          <w:sz w:val="22"/>
          <w:szCs w:val="22"/>
          <w:highlight w:val="none"/>
        </w:rPr>
        <w:t xml:space="preserve">暂停施工</w:t>
      </w:r>
      <w:bookmarkEnd w:id="315"/>
      <w:r/>
      <w:r/>
    </w:p>
    <w:p>
      <w:pPr>
        <w:ind w:left="18"/>
        <w:keepLines w:val="0"/>
        <w:keepNext w:val="0"/>
        <w:pageBreakBefore w:val="0"/>
        <w:spacing w:before="149" w:line="360" w:lineRule="exact"/>
        <w:rPr>
          <w:rFonts w:hint="eastAsia" w:ascii="宋体" w:hAnsi="宋体" w:eastAsia="宋体" w:cs="宋体"/>
          <w:color w:val="000000"/>
          <w:sz w:val="22"/>
          <w:szCs w:val="22"/>
          <w:highlight w:val="none"/>
        </w:rPr>
        <w:outlineLvl w:val="2"/>
      </w:pPr>
      <w:r/>
      <w:bookmarkStart w:id="316" w:name="_Toc30639"/>
      <w:r>
        <w:rPr>
          <w:rFonts w:hint="eastAsia" w:ascii="宋体" w:hAnsi="宋体" w:eastAsia="宋体" w:cs="宋体"/>
          <w:color w:val="000000"/>
          <w:spacing w:val="-2"/>
          <w:sz w:val="22"/>
          <w:szCs w:val="22"/>
          <w:highlight w:val="none"/>
        </w:rPr>
        <w:t xml:space="preserve">12.1承包人暂停施工的责任</w:t>
      </w:r>
      <w:bookmarkEnd w:id="316"/>
      <w:r/>
      <w:r/>
    </w:p>
    <w:p>
      <w:pPr>
        <w:ind w:left="577"/>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（5）承包人承担暂停施工责任的其它情形：因承包人原因造成的停工整改。</w:t>
      </w:r>
      <w:r/>
    </w:p>
    <w:p>
      <w:pPr>
        <w:ind w:left="16"/>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17" w:name="_Toc19512"/>
      <w:r>
        <w:rPr>
          <w:rFonts w:hint="eastAsia" w:ascii="宋体" w:hAnsi="宋体" w:eastAsia="宋体" w:cs="宋体"/>
          <w:color w:val="000000"/>
          <w:spacing w:val="-2"/>
          <w:sz w:val="22"/>
          <w:szCs w:val="22"/>
          <w:highlight w:val="none"/>
        </w:rPr>
        <w:t xml:space="preserve">12.2发包人暂停施工的责任</w:t>
      </w:r>
      <w:bookmarkEnd w:id="317"/>
      <w:r/>
      <w:r/>
    </w:p>
    <w:p>
      <w:pPr>
        <w:ind w:left="577"/>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（3）发包人承担暂停施工责任的其它情形：发包人提供的图纸、</w:t>
      </w:r>
      <w:r>
        <w:rPr>
          <w:rFonts w:hint="eastAsia" w:ascii="宋体" w:hAnsi="宋体" w:eastAsia="宋体" w:cs="宋体"/>
          <w:color w:val="000000"/>
          <w:spacing w:val="-1"/>
          <w:sz w:val="22"/>
          <w:szCs w:val="22"/>
          <w:highlight w:val="none"/>
        </w:rPr>
        <w:t xml:space="preserve">设备不能按时提交。</w:t>
      </w:r>
      <w:r/>
    </w:p>
    <w:p>
      <w:pPr>
        <w:ind w:left="5"/>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1"/>
      </w:pPr>
      <w:r/>
      <w:bookmarkStart w:id="318" w:name="_Toc12379"/>
      <w:r>
        <w:rPr>
          <w:rFonts w:hint="eastAsia" w:ascii="宋体" w:hAnsi="宋体" w:eastAsia="宋体" w:cs="宋体"/>
          <w:b/>
          <w:bCs/>
          <w:color w:val="000000"/>
          <w:spacing w:val="-3"/>
          <w:sz w:val="22"/>
          <w:szCs w:val="22"/>
          <w:highlight w:val="none"/>
        </w:rPr>
        <w:t xml:space="preserve">13</w:t>
      </w:r>
      <w:r>
        <w:rPr>
          <w:rFonts w:hint="eastAsia" w:ascii="宋体" w:hAnsi="宋体" w:eastAsia="宋体" w:cs="宋体"/>
          <w:color w:val="000000"/>
          <w:spacing w:val="-3"/>
          <w:sz w:val="22"/>
          <w:szCs w:val="22"/>
          <w:highlight w:val="none"/>
        </w:rPr>
        <w:t xml:space="preserve">工程质量</w:t>
      </w:r>
      <w:bookmarkEnd w:id="318"/>
      <w:r/>
      <w:r/>
    </w:p>
    <w:p>
      <w:pPr>
        <w:ind w:left="16"/>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19" w:name="_Toc18856"/>
      <w:r>
        <w:rPr>
          <w:rFonts w:hint="eastAsia" w:ascii="宋体" w:hAnsi="宋体" w:eastAsia="宋体" w:cs="宋体"/>
          <w:color w:val="000000"/>
          <w:spacing w:val="-2"/>
          <w:sz w:val="22"/>
          <w:szCs w:val="22"/>
          <w:highlight w:val="none"/>
        </w:rPr>
        <w:t xml:space="preserve">13.1工程质量要求</w:t>
      </w:r>
      <w:bookmarkEnd w:id="319"/>
      <w:r/>
      <w:r/>
    </w:p>
    <w:p>
      <w:pPr>
        <w:ind w:firstLine="436"/>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13.1.1本工程质量验收执行《水利工程质量监督规程》修改本、《江苏省水利工程施工质</w:t>
      </w:r>
      <w:r>
        <w:rPr>
          <w:rFonts w:hint="eastAsia" w:ascii="宋体" w:hAnsi="宋体" w:eastAsia="宋体" w:cs="宋体"/>
          <w:color w:val="000000"/>
          <w:spacing w:val="-4"/>
          <w:sz w:val="22"/>
          <w:szCs w:val="22"/>
          <w:highlight w:val="none"/>
        </w:rPr>
        <w:t xml:space="preserve">量检验评定标准》。非水利工程项目执行相关行业标准。</w:t>
      </w:r>
      <w:r>
        <w:rPr>
          <w:rFonts w:hint="eastAsia" w:ascii="宋体" w:hAnsi="宋体" w:eastAsia="宋体" w:cs="宋体"/>
          <w:b/>
          <w:bCs/>
          <w:color w:val="000000"/>
          <w:spacing w:val="-4"/>
          <w:sz w:val="22"/>
          <w:szCs w:val="22"/>
          <w:highlight w:val="none"/>
          <w:u w:val="single"/>
        </w:rPr>
        <w:t xml:space="preserve">本工程质量标准为国家“合格”标准，</w:t>
      </w:r>
      <w:r>
        <w:rPr>
          <w:rFonts w:hint="eastAsia" w:ascii="宋体" w:hAnsi="宋体" w:eastAsia="宋体" w:cs="宋体"/>
          <w:b/>
          <w:bCs/>
          <w:color w:val="000000"/>
          <w:spacing w:val="2"/>
          <w:sz w:val="22"/>
          <w:szCs w:val="22"/>
          <w:highlight w:val="none"/>
          <w:u w:val="single"/>
        </w:rPr>
        <w:t xml:space="preserve">质量标准按承包人投标时承诺的为准。如果本工程达不到承包人投标时承诺的质量标准，承</w:t>
      </w:r>
      <w:r>
        <w:rPr>
          <w:rFonts w:hint="eastAsia" w:ascii="宋体" w:hAnsi="宋体" w:eastAsia="宋体" w:cs="宋体"/>
          <w:b/>
          <w:bCs/>
          <w:color w:val="000000"/>
          <w:sz w:val="22"/>
          <w:szCs w:val="22"/>
          <w:highlight w:val="none"/>
          <w:u w:val="single"/>
        </w:rPr>
        <w:t xml:space="preserve">包人必须无偿整改达到承诺的质量标准。否则，承担违约责任。</w:t>
      </w:r>
      <w:r>
        <w:rPr>
          <w:rFonts w:hint="eastAsia" w:ascii="宋体" w:hAnsi="宋体" w:eastAsia="宋体" w:cs="宋体"/>
          <w:b/>
          <w:bCs/>
          <w:color w:val="000000"/>
          <w:spacing w:val="-1"/>
          <w:sz w:val="22"/>
          <w:szCs w:val="22"/>
          <w:highlight w:val="none"/>
          <w:u w:val="single"/>
        </w:rPr>
        <w:t xml:space="preserve">非发包人原因，质量整改期</w:t>
      </w:r>
      <w:r>
        <w:rPr>
          <w:rFonts w:hint="eastAsia" w:ascii="宋体" w:hAnsi="宋体" w:eastAsia="宋体" w:cs="宋体"/>
          <w:b/>
          <w:bCs/>
          <w:color w:val="000000"/>
          <w:spacing w:val="2"/>
          <w:sz w:val="22"/>
          <w:szCs w:val="22"/>
          <w:highlight w:val="none"/>
          <w:u w:val="single"/>
        </w:rPr>
        <w:t xml:space="preserve">间工期不予顺延。实际施工过程中，如果达不到承诺质量标准，承包人必须无偿整改达到承</w:t>
      </w:r>
      <w:r>
        <w:rPr>
          <w:rFonts w:hint="eastAsia" w:ascii="宋体" w:hAnsi="宋体" w:eastAsia="宋体" w:cs="宋体"/>
          <w:b/>
          <w:bCs/>
          <w:color w:val="000000"/>
          <w:spacing w:val="-6"/>
          <w:sz w:val="22"/>
          <w:szCs w:val="22"/>
          <w:highlight w:val="none"/>
          <w:u w:val="single"/>
        </w:rPr>
        <w:t xml:space="preserve">诺质量标准，另按合同价的5%向发包人支付违约金，直接</w:t>
      </w:r>
      <w:r>
        <w:rPr>
          <w:rFonts w:hint="eastAsia" w:ascii="宋体" w:hAnsi="宋体" w:eastAsia="宋体" w:cs="宋体"/>
          <w:b/>
          <w:bCs/>
          <w:color w:val="000000"/>
          <w:spacing w:val="-7"/>
          <w:sz w:val="22"/>
          <w:szCs w:val="22"/>
          <w:highlight w:val="none"/>
          <w:u w:val="single"/>
        </w:rPr>
        <w:t xml:space="preserve">从本工程的工程款中扣除。由此造</w:t>
      </w:r>
      <w:r>
        <w:rPr>
          <w:rFonts w:hint="eastAsia" w:ascii="宋体" w:hAnsi="宋体" w:eastAsia="宋体" w:cs="宋体"/>
          <w:b/>
          <w:bCs/>
          <w:color w:val="000000"/>
          <w:sz w:val="22"/>
          <w:szCs w:val="22"/>
          <w:highlight w:val="none"/>
          <w:u w:val="single"/>
        </w:rPr>
        <w:t xml:space="preserve">成的工期延误将不予顺延，给发包人造成实际损失的还将承担经济赔偿责任。</w:t>
      </w:r>
      <w:r/>
    </w:p>
    <w:p>
      <w:pPr>
        <w:ind w:left="16"/>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2"/>
      </w:pPr>
      <w:r/>
      <w:bookmarkStart w:id="320" w:name="_Toc11215"/>
      <w:r>
        <w:rPr>
          <w:rFonts w:hint="eastAsia" w:ascii="宋体" w:hAnsi="宋体" w:eastAsia="宋体" w:cs="宋体"/>
          <w:color w:val="000000"/>
          <w:spacing w:val="-3"/>
          <w:sz w:val="22"/>
          <w:szCs w:val="22"/>
          <w:highlight w:val="none"/>
        </w:rPr>
        <w:t xml:space="preserve">13.2质量评定</w:t>
      </w:r>
      <w:bookmarkEnd w:id="320"/>
      <w:r/>
      <w:r/>
    </w:p>
    <w:p>
      <w:pPr>
        <w:ind w:left="422"/>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工程质量评定程序按《江苏省水利工程施工质量检验评定标准》有关规定执行。</w:t>
      </w:r>
      <w:r/>
    </w:p>
    <w:p>
      <w:pPr>
        <w:ind w:left="436"/>
        <w:jc w:val="left"/>
        <w:keepLines w:val="0"/>
        <w:keepNext w:val="0"/>
        <w:pageBreakBefore w:val="0"/>
        <w:spacing w:before="150"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sz w:val="22"/>
          <w:szCs w:val="22"/>
          <w:highlight w:val="none"/>
        </w:rPr>
        <w:t xml:space="preserve">13.2.1工程质量等级：</w:t>
      </w:r>
      <w:r>
        <w:rPr>
          <w:rFonts w:hint="eastAsia" w:ascii="宋体" w:hAnsi="宋体" w:eastAsia="宋体" w:cs="宋体"/>
          <w:color w:val="000000"/>
          <w:spacing w:val="-2"/>
          <w:sz w:val="22"/>
          <w:szCs w:val="22"/>
          <w:highlight w:val="none"/>
          <w:u w:val="single"/>
        </w:rPr>
        <w:t xml:space="preserve">合格</w:t>
      </w:r>
      <w:r/>
    </w:p>
    <w:p>
      <w:pPr>
        <w:ind w:left="5"/>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1"/>
      </w:pPr>
      <w:r/>
      <w:bookmarkStart w:id="321" w:name="_Toc15778"/>
      <w:r>
        <w:rPr>
          <w:rFonts w:hint="eastAsia" w:ascii="宋体" w:hAnsi="宋体" w:eastAsia="宋体" w:cs="宋体"/>
          <w:b/>
          <w:bCs/>
          <w:color w:val="000000"/>
          <w:spacing w:val="-4"/>
          <w:sz w:val="22"/>
          <w:szCs w:val="22"/>
          <w:highlight w:val="none"/>
        </w:rPr>
        <w:t xml:space="preserve">14</w:t>
      </w:r>
      <w:r>
        <w:rPr>
          <w:rFonts w:hint="eastAsia" w:ascii="宋体" w:hAnsi="宋体" w:eastAsia="宋体" w:cs="宋体"/>
          <w:color w:val="000000"/>
          <w:spacing w:val="-4"/>
          <w:sz w:val="22"/>
          <w:szCs w:val="22"/>
          <w:highlight w:val="none"/>
        </w:rPr>
        <w:t xml:space="preserve">隐蔽工程检查</w:t>
      </w:r>
      <w:bookmarkEnd w:id="321"/>
      <w:r/>
      <w:r/>
    </w:p>
    <w:p>
      <w:pPr>
        <w:ind w:left="16"/>
        <w:jc w:val="left"/>
        <w:keepLines w:val="0"/>
        <w:keepNext w:val="0"/>
        <w:pageBreakBefore w:val="0"/>
        <w:spacing w:before="9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14.1承包人提前通知监理人隐蔽工程检查的期限的约定：</w:t>
      </w:r>
      <w:r>
        <w:rPr>
          <w:rFonts w:hint="eastAsia" w:ascii="宋体" w:hAnsi="宋体" w:eastAsia="宋体" w:cs="宋体"/>
          <w:color w:val="000000"/>
          <w:spacing w:val="-4"/>
          <w:sz w:val="22"/>
          <w:szCs w:val="22"/>
          <w:highlight w:val="none"/>
          <w:u w:val="single"/>
        </w:rPr>
        <w:t xml:space="preserve">按监理交底执行</w:t>
      </w:r>
      <w:r>
        <w:rPr>
          <w:rFonts w:hint="eastAsia" w:ascii="宋体" w:hAnsi="宋体" w:eastAsia="宋体" w:cs="宋体"/>
          <w:color w:val="000000"/>
          <w:spacing w:val="-4"/>
          <w:sz w:val="22"/>
          <w:szCs w:val="22"/>
          <w:highlight w:val="none"/>
        </w:rPr>
        <w:t xml:space="preserve">。</w:t>
      </w:r>
      <w:r/>
    </w:p>
    <w:p>
      <w:pPr>
        <w:ind w:left="420"/>
        <w:jc w:val="left"/>
        <w:keepLines w:val="0"/>
        <w:keepNext w:val="0"/>
        <w:pageBreakBefore w:val="0"/>
        <w:spacing w:before="9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监理人不能按时进行检查时，应提前</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小时提交书面延期</w:t>
      </w:r>
      <w:r>
        <w:rPr>
          <w:rFonts w:hint="eastAsia" w:ascii="宋体" w:hAnsi="宋体" w:eastAsia="宋体" w:cs="宋体"/>
          <w:color w:val="000000"/>
          <w:spacing w:val="-1"/>
          <w:sz w:val="22"/>
          <w:szCs w:val="22"/>
          <w:highlight w:val="none"/>
        </w:rPr>
        <w:t xml:space="preserve">要求。</w:t>
      </w:r>
      <w:r/>
    </w:p>
    <w:p>
      <w:pPr>
        <w:ind w:left="423"/>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关于延期最长不得超过：</w:t>
      </w:r>
      <w:r>
        <w:rPr>
          <w:rFonts w:hint="eastAsia" w:ascii="宋体" w:hAnsi="宋体" w:eastAsia="宋体" w:cs="宋体"/>
          <w:color w:val="000000"/>
          <w:spacing w:val="-5"/>
          <w:sz w:val="22"/>
          <w:szCs w:val="22"/>
          <w:highlight w:val="none"/>
          <w:u w:val="single"/>
        </w:rPr>
        <w:t xml:space="preserve">/</w:t>
      </w:r>
      <w:r>
        <w:rPr>
          <w:rFonts w:hint="eastAsia" w:ascii="宋体" w:hAnsi="宋体" w:eastAsia="宋体" w:cs="宋体"/>
          <w:color w:val="000000"/>
          <w:spacing w:val="-5"/>
          <w:sz w:val="22"/>
          <w:szCs w:val="22"/>
          <w:highlight w:val="none"/>
        </w:rPr>
        <w:t xml:space="preserve">小时。</w:t>
      </w:r>
      <w:r/>
    </w:p>
    <w:p>
      <w:pPr>
        <w:ind w:left="5"/>
        <w:jc w:val="left"/>
        <w:keepLines w:val="0"/>
        <w:keepNext w:val="0"/>
        <w:pageBreakBefore w:val="0"/>
        <w:spacing w:before="119" w:line="360" w:lineRule="exact"/>
        <w:widowControl/>
        <w:rPr>
          <w:rFonts w:hint="eastAsia" w:ascii="宋体" w:hAnsi="宋体" w:eastAsia="宋体" w:cs="宋体"/>
          <w:color w:val="000000"/>
          <w:sz w:val="22"/>
          <w:szCs w:val="22"/>
          <w:highlight w:val="none"/>
        </w:rPr>
        <w:outlineLvl w:val="1"/>
      </w:pPr>
      <w:r/>
      <w:bookmarkStart w:id="322" w:name="_Toc22535"/>
      <w:r>
        <w:rPr>
          <w:rFonts w:hint="eastAsia" w:ascii="宋体" w:hAnsi="宋体" w:eastAsia="宋体" w:cs="宋体"/>
          <w:b/>
          <w:bCs/>
          <w:color w:val="000000"/>
          <w:spacing w:val="-1"/>
          <w:sz w:val="22"/>
          <w:szCs w:val="22"/>
          <w:highlight w:val="none"/>
        </w:rPr>
        <w:t xml:space="preserve">15</w:t>
      </w:r>
      <w:r>
        <w:rPr>
          <w:rFonts w:hint="eastAsia" w:ascii="宋体" w:hAnsi="宋体" w:eastAsia="宋体" w:cs="宋体"/>
          <w:color w:val="000000"/>
          <w:spacing w:val="-1"/>
          <w:sz w:val="22"/>
          <w:szCs w:val="22"/>
          <w:highlight w:val="none"/>
        </w:rPr>
        <w:t xml:space="preserve">安全文明施工与环境保护</w:t>
      </w:r>
      <w:bookmarkEnd w:id="322"/>
      <w:r/>
      <w:r/>
    </w:p>
    <w:p>
      <w:pPr>
        <w:ind w:left="16"/>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323" w:name="_Toc28465"/>
      <w:r>
        <w:rPr>
          <w:rFonts w:hint="eastAsia" w:ascii="宋体" w:hAnsi="宋体" w:eastAsia="宋体" w:cs="宋体"/>
          <w:color w:val="000000"/>
          <w:spacing w:val="-4"/>
          <w:sz w:val="22"/>
          <w:szCs w:val="22"/>
          <w:highlight w:val="none"/>
        </w:rPr>
        <w:t xml:space="preserve">15.1安全文明施工</w:t>
      </w:r>
      <w:bookmarkEnd w:id="323"/>
      <w:r/>
      <w:r/>
    </w:p>
    <w:p>
      <w:pPr>
        <w:ind w:left="436"/>
        <w:jc w:val="left"/>
        <w:keepLines w:val="0"/>
        <w:keepNext w:val="0"/>
        <w:pageBreakBefore w:val="0"/>
        <w:spacing w:before="10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15.1.1项目安全生产的达标目标及相应事项的约定：</w:t>
      </w:r>
      <w:r/>
    </w:p>
    <w:p>
      <w:pPr>
        <w:ind w:right="64" w:firstLine="421"/>
        <w:jc w:val="left"/>
        <w:keepLines w:val="0"/>
        <w:keepNext w:val="0"/>
        <w:pageBreakBefore w:val="0"/>
        <w:spacing w:before="8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u w:val="single"/>
        </w:rPr>
        <w:t xml:space="preserve">①本工程必须确保安全，承包人自行承担工程施工过程中的工程质量、任何状况下的安全责任。非发包人原因，发生的一切问题和责任与发包人无关，相关一切费用或民事、刑事</w:t>
      </w:r>
      <w:r>
        <w:rPr>
          <w:rFonts w:hint="eastAsia" w:ascii="宋体" w:hAnsi="宋体" w:eastAsia="宋体" w:cs="宋体"/>
          <w:color w:val="000000"/>
          <w:sz w:val="22"/>
          <w:szCs w:val="22"/>
          <w:highlight w:val="none"/>
          <w:u w:val="single"/>
        </w:rPr>
        <w:t xml:space="preserve">责任均由承包人自理。</w:t>
      </w:r>
      <w:r/>
    </w:p>
    <w:p>
      <w:pPr>
        <w:ind w:right="60" w:firstLine="419"/>
        <w:jc w:val="left"/>
        <w:keepLines w:val="0"/>
        <w:keepNext w:val="0"/>
        <w:pageBreakBefore w:val="0"/>
        <w:spacing w:before="89"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sz w:val="22"/>
          <w:szCs w:val="22"/>
          <w:highlight w:val="none"/>
          <w:u w:val="single"/>
        </w:rPr>
        <w:t xml:space="preserve">②承包人进场后，必须服从发包人、监理单位对施工场地总平面的</w:t>
      </w:r>
      <w:r>
        <w:rPr>
          <w:rFonts w:hint="eastAsia" w:ascii="宋体" w:hAnsi="宋体" w:eastAsia="宋体" w:cs="宋体"/>
          <w:color w:val="000000"/>
          <w:spacing w:val="-3"/>
          <w:sz w:val="22"/>
          <w:szCs w:val="22"/>
          <w:highlight w:val="none"/>
          <w:u w:val="single"/>
        </w:rPr>
        <w:t xml:space="preserve">规划，服从发包人、</w:t>
      </w:r>
      <w:r>
        <w:rPr>
          <w:rFonts w:hint="eastAsia" w:ascii="宋体" w:hAnsi="宋体" w:eastAsia="宋体" w:cs="宋体"/>
          <w:color w:val="000000"/>
          <w:spacing w:val="-6"/>
          <w:sz w:val="22"/>
          <w:szCs w:val="22"/>
          <w:highlight w:val="none"/>
          <w:u w:val="single"/>
        </w:rPr>
        <w:t xml:space="preserve">监理单位的统一调度和指挥。</w:t>
      </w:r>
      <w:r/>
    </w:p>
    <w:p>
      <w:pPr>
        <w:ind w:left="2" w:right="64" w:firstLine="418"/>
        <w:jc w:val="left"/>
        <w:keepLines w:val="0"/>
        <w:keepNext w:val="0"/>
        <w:pageBreakBefore w:val="0"/>
        <w:spacing w:before="88"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sz w:val="22"/>
          <w:szCs w:val="22"/>
          <w:highlight w:val="none"/>
          <w:u w:val="single"/>
        </w:rPr>
        <w:t xml:space="preserve">③发包人、监理单位将不定期对承包人的施工质量、安全、文明施工进行检查，如发现</w:t>
      </w:r>
      <w:r>
        <w:rPr>
          <w:rFonts w:hint="eastAsia" w:ascii="宋体" w:hAnsi="宋体" w:eastAsia="宋体" w:cs="宋体"/>
          <w:color w:val="000000"/>
          <w:spacing w:val="-3"/>
          <w:sz w:val="22"/>
          <w:szCs w:val="22"/>
          <w:highlight w:val="none"/>
          <w:u w:val="single"/>
        </w:rPr>
        <w:t xml:space="preserve">工程现场及生活区内安全、文明施工管理较差，有权要求承包单位整改并通报批评，如发生</w:t>
      </w:r>
      <w:r>
        <w:rPr>
          <w:rFonts w:hint="eastAsia" w:ascii="宋体" w:hAnsi="宋体" w:eastAsia="宋体" w:cs="宋体"/>
          <w:color w:val="000000"/>
          <w:spacing w:val="-10"/>
          <w:sz w:val="22"/>
          <w:szCs w:val="22"/>
          <w:highlight w:val="none"/>
          <w:u w:val="single"/>
        </w:rPr>
        <w:t xml:space="preserve">二次通报批评情况，可按现场有关规定进行处罚。</w:t>
      </w:r>
      <w:r/>
    </w:p>
    <w:p>
      <w:pPr>
        <w:ind w:left="436"/>
        <w:jc w:val="left"/>
        <w:keepLines w:val="0"/>
        <w:keepNext w:val="0"/>
        <w:pageBreakBefore w:val="0"/>
        <w:spacing w:before="8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15.1.2关于治安保卫的特别约定：</w:t>
      </w:r>
      <w:r>
        <w:rPr>
          <w:rFonts w:hint="eastAsia" w:ascii="宋体" w:hAnsi="宋体" w:eastAsia="宋体" w:cs="宋体"/>
          <w:color w:val="000000"/>
          <w:spacing w:val="-1"/>
          <w:sz w:val="22"/>
          <w:szCs w:val="22"/>
          <w:highlight w:val="none"/>
          <w:u w:val="single"/>
        </w:rPr>
        <w:t xml:space="preserve">按通用条款</w:t>
      </w:r>
      <w:r>
        <w:rPr>
          <w:rFonts w:hint="eastAsia" w:ascii="宋体" w:hAnsi="宋体" w:eastAsia="宋体" w:cs="宋体"/>
          <w:color w:val="000000"/>
          <w:spacing w:val="-1"/>
          <w:sz w:val="22"/>
          <w:szCs w:val="22"/>
          <w:highlight w:val="none"/>
        </w:rPr>
        <w:t xml:space="preserve">。</w:t>
      </w:r>
      <w:r/>
    </w:p>
    <w:p>
      <w:pPr>
        <w:ind w:left="423"/>
        <w:jc w:val="left"/>
        <w:keepLines w:val="0"/>
        <w:keepNext w:val="0"/>
        <w:pageBreakBefore w:val="0"/>
        <w:spacing w:before="8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关于编制施工场地治安管理计划的约定：</w:t>
      </w:r>
      <w:r>
        <w:rPr>
          <w:rFonts w:hint="eastAsia" w:ascii="宋体" w:hAnsi="宋体" w:eastAsia="宋体" w:cs="宋体"/>
          <w:color w:val="000000"/>
          <w:spacing w:val="-3"/>
          <w:sz w:val="22"/>
          <w:szCs w:val="22"/>
          <w:highlight w:val="none"/>
          <w:u w:val="single"/>
        </w:rPr>
        <w:t xml:space="preserve">按通用条款</w:t>
      </w:r>
      <w:r>
        <w:rPr>
          <w:rFonts w:hint="eastAsia" w:ascii="宋体" w:hAnsi="宋体" w:eastAsia="宋体" w:cs="宋体"/>
          <w:color w:val="000000"/>
          <w:spacing w:val="-3"/>
          <w:sz w:val="22"/>
          <w:szCs w:val="22"/>
          <w:highlight w:val="none"/>
        </w:rPr>
        <w:t xml:space="preserve">。</w:t>
      </w:r>
      <w:r/>
    </w:p>
    <w:p>
      <w:pPr>
        <w:ind w:left="436"/>
        <w:jc w:val="left"/>
        <w:keepLines w:val="0"/>
        <w:keepNext w:val="0"/>
        <w:pageBreakBefore w:val="0"/>
        <w:spacing w:before="9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15.1.3文明施工</w:t>
      </w:r>
      <w:r/>
    </w:p>
    <w:p>
      <w:pPr>
        <w:ind w:left="420"/>
        <w:jc w:val="left"/>
        <w:keepLines w:val="0"/>
        <w:keepNext w:val="0"/>
        <w:pageBreakBefore w:val="0"/>
        <w:spacing w:before="8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合同当事人对文明施工的要求：</w:t>
      </w:r>
      <w:r/>
    </w:p>
    <w:p>
      <w:pPr>
        <w:ind w:right="60" w:firstLine="419"/>
        <w:jc w:val="left"/>
        <w:keepLines w:val="0"/>
        <w:keepNext w:val="0"/>
        <w:pageBreakBefore w:val="0"/>
        <w:spacing w:before="89"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sz w:val="22"/>
          <w:szCs w:val="22"/>
          <w:highlight w:val="none"/>
          <w:u w:val="single"/>
        </w:rPr>
        <w:t xml:space="preserve">1）承包人必须遵守江苏省建设厅及盐城市建设主管部门颁布的《建设工程施工安全管理</w:t>
      </w:r>
      <w:r>
        <w:rPr>
          <w:rFonts w:hint="eastAsia" w:ascii="宋体" w:hAnsi="宋体" w:eastAsia="宋体" w:cs="宋体"/>
          <w:color w:val="000000"/>
          <w:spacing w:val="-7"/>
          <w:sz w:val="22"/>
          <w:szCs w:val="22"/>
          <w:highlight w:val="none"/>
          <w:u w:val="single"/>
        </w:rPr>
        <w:t xml:space="preserve">规定》和《建设工程文明施工管理规定》。</w:t>
      </w:r>
      <w:r/>
    </w:p>
    <w:p>
      <w:pPr>
        <w:ind w:right="99" w:firstLine="419"/>
        <w:keepLines w:val="0"/>
        <w:keepNext w:val="0"/>
        <w:pageBreakBefore w:val="0"/>
        <w:spacing w:before="87"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b/>
          <w:bCs/>
          <w:color w:val="000000"/>
          <w:spacing w:val="-4"/>
          <w:sz w:val="22"/>
          <w:szCs w:val="22"/>
          <w:highlight w:val="none"/>
          <w:u w:val="single"/>
        </w:rPr>
        <w:t xml:space="preserve">2</w:t>
      </w:r>
      <w:r>
        <w:rPr>
          <w:rFonts w:hint="eastAsia" w:ascii="宋体" w:hAnsi="宋体" w:eastAsia="宋体" w:cs="宋体"/>
          <w:color w:val="000000"/>
          <w:spacing w:val="-4"/>
          <w:sz w:val="22"/>
          <w:szCs w:val="22"/>
          <w:highlight w:val="none"/>
          <w:u w:val="single"/>
        </w:rPr>
        <w:t xml:space="preserve">）承包人进场后，必须服从发包人和监理单位对施工场地总平面的规划要求及安全</w:t>
      </w:r>
      <w:r>
        <w:rPr>
          <w:rFonts w:hint="eastAsia" w:ascii="宋体" w:hAnsi="宋体" w:eastAsia="宋体" w:cs="宋体"/>
          <w:color w:val="000000"/>
          <w:spacing w:val="-5"/>
          <w:sz w:val="22"/>
          <w:szCs w:val="22"/>
          <w:highlight w:val="none"/>
          <w:u w:val="single"/>
        </w:rPr>
        <w:t xml:space="preserve">文明</w:t>
      </w:r>
      <w:r>
        <w:rPr>
          <w:rFonts w:hint="eastAsia" w:ascii="宋体" w:hAnsi="宋体" w:eastAsia="宋体" w:cs="宋体"/>
          <w:color w:val="000000"/>
          <w:spacing w:val="2"/>
          <w:sz w:val="22"/>
          <w:szCs w:val="22"/>
          <w:highlight w:val="none"/>
          <w:u w:val="single"/>
        </w:rPr>
        <w:t xml:space="preserve">施工管理。如出现不服从管理现象的，发包人将视情节轻重认定承包人是否违约，并根据情</w:t>
      </w:r>
      <w:r>
        <w:rPr>
          <w:rFonts w:hint="eastAsia" w:ascii="宋体" w:hAnsi="宋体" w:eastAsia="宋体" w:cs="宋体"/>
          <w:color w:val="000000"/>
          <w:spacing w:val="-3"/>
          <w:sz w:val="22"/>
          <w:szCs w:val="22"/>
          <w:highlight w:val="none"/>
          <w:u w:val="single"/>
        </w:rPr>
        <w:t xml:space="preserve">况要求承包人承担违约责任，支付违约金</w:t>
      </w:r>
      <w:r>
        <w:rPr>
          <w:rFonts w:hint="eastAsia" w:ascii="宋体" w:hAnsi="宋体" w:eastAsia="宋体" w:cs="宋体"/>
          <w:b/>
          <w:bCs/>
          <w:color w:val="000000"/>
          <w:spacing w:val="-3"/>
          <w:sz w:val="22"/>
          <w:szCs w:val="22"/>
          <w:highlight w:val="none"/>
          <w:u w:val="single"/>
        </w:rPr>
        <w:t xml:space="preserve">2000</w:t>
      </w:r>
      <w:r>
        <w:rPr>
          <w:rFonts w:hint="eastAsia" w:ascii="宋体" w:hAnsi="宋体" w:eastAsia="宋体" w:cs="宋体"/>
          <w:color w:val="000000"/>
          <w:spacing w:val="-3"/>
          <w:sz w:val="22"/>
          <w:szCs w:val="22"/>
          <w:highlight w:val="none"/>
          <w:u w:val="single"/>
        </w:rPr>
        <w:t xml:space="preserve">元</w:t>
      </w:r>
      <w:r>
        <w:rPr>
          <w:rFonts w:hint="eastAsia" w:ascii="宋体" w:hAnsi="宋体" w:eastAsia="宋体" w:cs="宋体"/>
          <w:b/>
          <w:bCs/>
          <w:color w:val="000000"/>
          <w:spacing w:val="-3"/>
          <w:sz w:val="22"/>
          <w:szCs w:val="22"/>
          <w:highlight w:val="none"/>
          <w:u w:val="single"/>
        </w:rPr>
        <w:t xml:space="preserve">/</w:t>
      </w:r>
      <w:r>
        <w:rPr>
          <w:rFonts w:hint="eastAsia" w:ascii="宋体" w:hAnsi="宋体" w:eastAsia="宋体" w:cs="宋体"/>
          <w:color w:val="000000"/>
          <w:spacing w:val="-3"/>
          <w:sz w:val="22"/>
          <w:szCs w:val="22"/>
          <w:highlight w:val="none"/>
          <w:u w:val="single"/>
        </w:rPr>
        <w:t xml:space="preserve">次。</w:t>
      </w:r>
      <w:r/>
    </w:p>
    <w:p>
      <w:pPr>
        <w:ind w:right="95" w:firstLine="418"/>
        <w:keepLines w:val="0"/>
        <w:keepNext w:val="0"/>
        <w:pageBreakBefore w:val="0"/>
        <w:spacing w:before="71" w:line="360" w:lineRule="exact"/>
        <w:widowControl/>
        <w:tabs>
          <w:tab w:val="left" w:pos="8500" w:leader="none"/>
        </w:tabs>
        <w:rPr>
          <w:rFonts w:hint="eastAsia" w:ascii="宋体" w:hAnsi="宋体" w:eastAsia="宋体" w:cs="宋体"/>
          <w:color w:val="000000"/>
          <w:sz w:val="22"/>
          <w:szCs w:val="22"/>
          <w:highlight w:val="none"/>
          <w:lang w:eastAsia="zh-CN"/>
        </w:rPr>
      </w:pPr>
      <w:r>
        <w:rPr>
          <w:rFonts w:hint="eastAsia" w:ascii="宋体" w:hAnsi="宋体" w:eastAsia="宋体" w:cs="宋体"/>
          <w:b/>
          <w:bCs/>
          <w:color w:val="000000"/>
          <w:spacing w:val="-4"/>
          <w:sz w:val="22"/>
          <w:szCs w:val="22"/>
          <w:highlight w:val="none"/>
          <w:u w:val="single"/>
        </w:rPr>
        <w:t xml:space="preserve">3</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ff0000"/>
          <w:spacing w:val="-4"/>
          <w:sz w:val="22"/>
          <w:szCs w:val="22"/>
          <w:highlight w:val="none"/>
          <w:u w:val="single"/>
        </w:rPr>
        <w:t xml:space="preserve">工程必须确保安全，承包人自行承担工程施工过程中的工程质量、任何状况下的安全</w:t>
      </w:r>
      <w:r>
        <w:rPr>
          <w:rFonts w:hint="eastAsia" w:ascii="宋体" w:hAnsi="宋体" w:eastAsia="宋体" w:cs="宋体"/>
          <w:color w:val="ff0000"/>
          <w:sz w:val="22"/>
          <w:szCs w:val="22"/>
          <w:highlight w:val="none"/>
          <w:u w:val="single"/>
        </w:rPr>
        <w:t xml:space="preserve">责任。非发包人原因，发生的一切问题和责任与发包人无关，相关</w:t>
      </w:r>
      <w:r>
        <w:rPr>
          <w:rFonts w:hint="eastAsia" w:ascii="宋体" w:hAnsi="宋体" w:eastAsia="宋体" w:cs="宋体"/>
          <w:color w:val="ff0000"/>
          <w:spacing w:val="-1"/>
          <w:sz w:val="22"/>
          <w:szCs w:val="22"/>
          <w:highlight w:val="none"/>
          <w:u w:val="single"/>
        </w:rPr>
        <w:t xml:space="preserve">一切费用或民事、刑事责</w:t>
      </w:r>
      <w:r>
        <w:rPr>
          <w:rFonts w:hint="eastAsia" w:ascii="宋体" w:hAnsi="宋体" w:eastAsia="宋体" w:cs="宋体"/>
          <w:color w:val="ff0000"/>
          <w:spacing w:val="-4"/>
          <w:sz w:val="22"/>
          <w:szCs w:val="22"/>
          <w:highlight w:val="none"/>
          <w:u w:val="single"/>
        </w:rPr>
        <w:t xml:space="preserve">任均由承包人自理。若承包人不能及时处理所发生的问题和责任，并且影响到工程进度时，</w:t>
      </w:r>
      <w:r>
        <w:rPr>
          <w:rFonts w:hint="eastAsia" w:ascii="宋体" w:hAnsi="宋体" w:eastAsia="宋体" w:cs="宋体"/>
          <w:color w:val="ff0000"/>
          <w:sz w:val="22"/>
          <w:szCs w:val="22"/>
          <w:highlight w:val="none"/>
          <w:u w:val="single"/>
        </w:rPr>
        <w:t xml:space="preserve">发包人有权处理相关事务，所发生的费用在支付工程款时扣除，并向发包人支付</w:t>
      </w:r>
      <w:r>
        <w:rPr>
          <w:rFonts w:hint="eastAsia" w:ascii="宋体" w:hAnsi="宋体" w:eastAsia="宋体" w:cs="宋体"/>
          <w:b/>
          <w:bCs/>
          <w:color w:val="ff0000"/>
          <w:sz w:val="22"/>
          <w:szCs w:val="22"/>
          <w:highlight w:val="none"/>
          <w:u w:val="single"/>
        </w:rPr>
        <w:t xml:space="preserve">10000</w:t>
      </w:r>
      <w:r>
        <w:rPr>
          <w:rFonts w:hint="eastAsia" w:ascii="宋体" w:hAnsi="宋体" w:eastAsia="宋体" w:cs="宋体"/>
          <w:color w:val="ff0000"/>
          <w:sz w:val="22"/>
          <w:szCs w:val="22"/>
          <w:highlight w:val="none"/>
          <w:u w:val="single"/>
        </w:rPr>
        <w:t xml:space="preserve">元/次的违约金</w:t>
      </w:r>
      <w:r>
        <w:rPr>
          <w:rFonts w:hint="eastAsia" w:ascii="宋体" w:hAnsi="宋体" w:eastAsia="宋体" w:cs="宋体"/>
          <w:color w:val="000000"/>
          <w:sz w:val="22"/>
          <w:szCs w:val="22"/>
          <w:highlight w:val="none"/>
          <w:u w:val="single"/>
        </w:rPr>
        <w:t xml:space="preserve">。</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15.1.4关于安全文明施工费支付比例和支付期限的约定：本工程安全文明施工费不单独支付，包含在工程款中支付，详见12.4.1约定。</w:t>
      </w:r>
      <w:r/>
    </w:p>
    <w:p>
      <w:pPr>
        <w:ind w:left="7"/>
        <w:jc w:val="left"/>
        <w:keepLines w:val="0"/>
        <w:keepNext w:val="0"/>
        <w:pageBreakBefore w:val="0"/>
        <w:spacing w:before="137" w:line="360" w:lineRule="exact"/>
        <w:widowControl/>
        <w:rPr>
          <w:rFonts w:hint="eastAsia" w:ascii="宋体" w:hAnsi="宋体" w:eastAsia="宋体" w:cs="宋体"/>
          <w:color w:val="000000"/>
          <w:sz w:val="22"/>
          <w:szCs w:val="22"/>
          <w:highlight w:val="none"/>
        </w:rPr>
        <w:outlineLvl w:val="1"/>
      </w:pPr>
      <w:r/>
      <w:bookmarkStart w:id="324" w:name="_Toc13526"/>
      <w:r>
        <w:rPr>
          <w:rFonts w:hint="eastAsia" w:ascii="宋体" w:hAnsi="宋体" w:eastAsia="宋体" w:cs="宋体"/>
          <w:b/>
          <w:bCs/>
          <w:color w:val="000000"/>
          <w:spacing w:val="-1"/>
          <w:sz w:val="22"/>
          <w:szCs w:val="22"/>
          <w:highlight w:val="none"/>
        </w:rPr>
        <w:t xml:space="preserve">16</w:t>
      </w:r>
      <w:r>
        <w:rPr>
          <w:rFonts w:hint="eastAsia" w:ascii="宋体" w:hAnsi="宋体" w:eastAsia="宋体" w:cs="宋体"/>
          <w:color w:val="000000"/>
          <w:spacing w:val="-1"/>
          <w:sz w:val="22"/>
          <w:szCs w:val="22"/>
          <w:highlight w:val="none"/>
        </w:rPr>
        <w:t xml:space="preserve">试验和检验</w:t>
      </w:r>
      <w:bookmarkEnd w:id="324"/>
      <w:r/>
      <w:r/>
    </w:p>
    <w:p>
      <w:pPr>
        <w:ind w:left="18"/>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325" w:name="_Toc4668"/>
      <w:r>
        <w:rPr>
          <w:rFonts w:hint="eastAsia" w:ascii="宋体" w:hAnsi="宋体" w:eastAsia="宋体" w:cs="宋体"/>
          <w:color w:val="000000"/>
          <w:spacing w:val="-1"/>
          <w:sz w:val="22"/>
          <w:szCs w:val="22"/>
          <w:highlight w:val="none"/>
        </w:rPr>
        <w:t xml:space="preserve">16.1材料、工程设备和工程试验和</w:t>
      </w:r>
      <w:r>
        <w:rPr>
          <w:rFonts w:hint="eastAsia" w:ascii="宋体" w:hAnsi="宋体" w:eastAsia="宋体" w:cs="宋体"/>
          <w:color w:val="000000"/>
          <w:spacing w:val="-2"/>
          <w:sz w:val="22"/>
          <w:szCs w:val="22"/>
          <w:highlight w:val="none"/>
        </w:rPr>
        <w:t xml:space="preserve">检验</w:t>
      </w:r>
      <w:bookmarkEnd w:id="325"/>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16.1.1发包人提供的设备到场后由监理和承包人共同检查验收，验收合格由承包人负责接收和管护工作，如有遗失和损坏由承包人赔偿。</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16.1.2本工程实行见证取样的试块、试件及有关材料：全部试块、试件及材料。</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16.1.3监理人与承包人不委托同一单位进行检测和试验，并按《江苏省水利工程质量检测管理办法》第七条执行。</w:t>
      </w:r>
      <w:r/>
    </w:p>
    <w:p>
      <w:pPr>
        <w:ind w:left="7"/>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1"/>
      </w:pPr>
      <w:r/>
      <w:bookmarkStart w:id="326" w:name="_Toc22909"/>
      <w:r>
        <w:rPr>
          <w:rFonts w:hint="eastAsia" w:ascii="宋体" w:hAnsi="宋体" w:eastAsia="宋体" w:cs="宋体"/>
          <w:b/>
          <w:bCs/>
          <w:color w:val="000000"/>
          <w:spacing w:val="-4"/>
          <w:sz w:val="22"/>
          <w:szCs w:val="22"/>
          <w:highlight w:val="none"/>
        </w:rPr>
        <w:t xml:space="preserve">17</w:t>
      </w:r>
      <w:r>
        <w:rPr>
          <w:rFonts w:hint="eastAsia" w:ascii="宋体" w:hAnsi="宋体" w:eastAsia="宋体" w:cs="宋体"/>
          <w:color w:val="000000"/>
          <w:spacing w:val="-4"/>
          <w:sz w:val="22"/>
          <w:szCs w:val="22"/>
          <w:highlight w:val="none"/>
        </w:rPr>
        <w:t xml:space="preserve">变更</w:t>
      </w:r>
      <w:bookmarkEnd w:id="326"/>
      <w:r/>
      <w:r/>
    </w:p>
    <w:p>
      <w:pPr>
        <w:ind w:left="18"/>
        <w:jc w:val="left"/>
        <w:keepLines w:val="0"/>
        <w:keepNext w:val="0"/>
        <w:pageBreakBefore w:val="0"/>
        <w:spacing w:before="146" w:line="360" w:lineRule="exact"/>
        <w:widowControl/>
        <w:rPr>
          <w:rFonts w:hint="eastAsia" w:ascii="宋体" w:hAnsi="宋体" w:eastAsia="宋体" w:cs="宋体"/>
          <w:color w:val="000000"/>
          <w:sz w:val="22"/>
          <w:szCs w:val="22"/>
          <w:highlight w:val="none"/>
        </w:rPr>
        <w:outlineLvl w:val="2"/>
      </w:pPr>
      <w:r/>
      <w:bookmarkStart w:id="327" w:name="_Toc15981"/>
      <w:r>
        <w:rPr>
          <w:rFonts w:hint="eastAsia" w:ascii="宋体" w:hAnsi="宋体" w:eastAsia="宋体" w:cs="宋体"/>
          <w:color w:val="000000"/>
          <w:spacing w:val="-2"/>
          <w:sz w:val="22"/>
          <w:szCs w:val="22"/>
          <w:highlight w:val="none"/>
        </w:rPr>
        <w:t xml:space="preserve">17.1变更的提出：</w:t>
      </w:r>
      <w:bookmarkEnd w:id="327"/>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签证的时限要求。发生设计变更、经济签证事件时,承包人须在事件发生14日内将书面变更资料（变更工程量、变更部分综合单价、拟增加的经济费用原由、计取方式及依据）书面报送经监理方、发包人签字认可后作为结算依据，过期不予认可，责任由承包人自行承担。</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（3）由于承包人原因导致的工程变更，承包人无权要求签证赔偿。</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（4）签证单的签证程序必须严格按照发包人规定执行，否则，视为无效签证单。无效签证单发包人不予承认，责任由承包人自负。</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（5）若发包人有明确的工作指令，承包人不应以工程签证未办理完成为借口，延误工作进展。</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（6）承包人必须无条件服从发包人对工程的设计变更，不得以因发包人设计变更减少了工程利润为由要挟发包人追加其它费用。设计变更按发包人书面签证确认为准。</w:t>
      </w:r>
      <w:r/>
    </w:p>
    <w:p>
      <w:pPr>
        <w:ind w:left="16"/>
        <w:jc w:val="left"/>
        <w:keepLines w:val="0"/>
        <w:keepNext w:val="0"/>
        <w:pageBreakBefore w:val="0"/>
        <w:spacing w:before="68" w:line="360" w:lineRule="exact"/>
        <w:widowControl/>
        <w:rPr>
          <w:rFonts w:hint="eastAsia" w:ascii="宋体" w:hAnsi="宋体" w:eastAsia="宋体" w:cs="宋体"/>
          <w:color w:val="000000"/>
          <w:sz w:val="22"/>
          <w:szCs w:val="22"/>
          <w:highlight w:val="none"/>
        </w:rPr>
        <w:outlineLvl w:val="2"/>
      </w:pPr>
      <w:r/>
      <w:bookmarkStart w:id="328" w:name="_Toc6130"/>
      <w:r>
        <w:rPr>
          <w:rFonts w:hint="eastAsia" w:ascii="宋体" w:hAnsi="宋体" w:eastAsia="宋体" w:cs="宋体"/>
          <w:color w:val="000000"/>
          <w:spacing w:val="-2"/>
          <w:sz w:val="22"/>
          <w:szCs w:val="22"/>
          <w:highlight w:val="none"/>
        </w:rPr>
        <w:t xml:space="preserve">17.2变更的估价原则</w:t>
      </w:r>
      <w:bookmarkEnd w:id="328"/>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17.2.1已标价工程量清单中有适用于变更工作的子目的，采用该子目的单价。</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17.2.2已标价工程量清单中无适用于变更工作的子目，但有类似子目的，可在合理范围内参照类似子目的单价。</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17.2.3已标价工程量清单中无适用或类似子目的单价采用成本加利润的原则确定单价。</w:t>
      </w:r>
      <w:r/>
    </w:p>
    <w:p>
      <w:pPr>
        <w:ind w:left="5"/>
        <w:jc w:val="left"/>
        <w:keepLines w:val="0"/>
        <w:keepNext w:val="0"/>
        <w:pageBreakBefore w:val="0"/>
        <w:spacing w:line="360" w:lineRule="exact"/>
        <w:widowControl/>
        <w:rPr>
          <w:rFonts w:hint="eastAsia" w:ascii="宋体" w:hAnsi="宋体" w:eastAsia="宋体" w:cs="宋体"/>
          <w:color w:val="000000"/>
          <w:sz w:val="22"/>
          <w:szCs w:val="22"/>
          <w:highlight w:val="none"/>
        </w:rPr>
        <w:outlineLvl w:val="1"/>
      </w:pPr>
      <w:r/>
      <w:bookmarkStart w:id="329" w:name="_Toc2322"/>
      <w:r>
        <w:rPr>
          <w:rFonts w:hint="eastAsia" w:ascii="宋体" w:hAnsi="宋体" w:eastAsia="宋体" w:cs="宋体"/>
          <w:b/>
          <w:bCs/>
          <w:color w:val="000000"/>
          <w:spacing w:val="-2"/>
          <w:sz w:val="22"/>
          <w:szCs w:val="22"/>
          <w:highlight w:val="none"/>
        </w:rPr>
        <w:t xml:space="preserve">18</w:t>
      </w:r>
      <w:r>
        <w:rPr>
          <w:rFonts w:hint="eastAsia" w:ascii="宋体" w:hAnsi="宋体" w:eastAsia="宋体" w:cs="宋体"/>
          <w:color w:val="000000"/>
          <w:spacing w:val="-2"/>
          <w:sz w:val="22"/>
          <w:szCs w:val="22"/>
          <w:highlight w:val="none"/>
        </w:rPr>
        <w:t xml:space="preserve">价格调整</w:t>
      </w:r>
      <w:bookmarkEnd w:id="329"/>
      <w:r/>
      <w:r/>
    </w:p>
    <w:p>
      <w:pPr>
        <w:ind w:left="16"/>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2"/>
      </w:pPr>
      <w:r/>
      <w:bookmarkStart w:id="330" w:name="_Toc14487"/>
      <w:r>
        <w:rPr>
          <w:rFonts w:hint="eastAsia" w:ascii="宋体" w:hAnsi="宋体" w:eastAsia="宋体" w:cs="宋体"/>
          <w:color w:val="000000"/>
          <w:spacing w:val="-2"/>
          <w:sz w:val="22"/>
          <w:szCs w:val="22"/>
          <w:highlight w:val="none"/>
        </w:rPr>
        <w:t xml:space="preserve">18.1物价波动引起的价格调整</w:t>
      </w:r>
      <w:bookmarkEnd w:id="330"/>
      <w:r/>
      <w:r/>
    </w:p>
    <w:p>
      <w:pPr>
        <w:ind w:left="434"/>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物价波动引起的价格调整方式：不调整。</w:t>
      </w:r>
      <w:r/>
    </w:p>
    <w:p>
      <w:pPr>
        <w:ind w:left="5"/>
        <w:jc w:val="left"/>
        <w:keepLines w:val="0"/>
        <w:keepNext w:val="0"/>
        <w:pageBreakBefore w:val="0"/>
        <w:spacing w:before="152" w:line="360" w:lineRule="exact"/>
        <w:widowControl/>
        <w:rPr>
          <w:rFonts w:hint="eastAsia" w:ascii="宋体" w:hAnsi="宋体" w:eastAsia="宋体" w:cs="宋体"/>
          <w:color w:val="000000"/>
          <w:sz w:val="22"/>
          <w:szCs w:val="22"/>
          <w:highlight w:val="none"/>
        </w:rPr>
        <w:outlineLvl w:val="1"/>
      </w:pPr>
      <w:r/>
      <w:bookmarkStart w:id="331" w:name="_Toc28040"/>
      <w:r>
        <w:rPr>
          <w:rFonts w:hint="eastAsia" w:ascii="宋体" w:hAnsi="宋体" w:eastAsia="宋体" w:cs="宋体"/>
          <w:b/>
          <w:bCs/>
          <w:color w:val="000000"/>
          <w:spacing w:val="-1"/>
          <w:sz w:val="22"/>
          <w:szCs w:val="22"/>
          <w:highlight w:val="none"/>
        </w:rPr>
        <w:t xml:space="preserve">19</w:t>
      </w:r>
      <w:r>
        <w:rPr>
          <w:rFonts w:hint="eastAsia" w:ascii="宋体" w:hAnsi="宋体" w:eastAsia="宋体" w:cs="宋体"/>
          <w:color w:val="000000"/>
          <w:spacing w:val="-1"/>
          <w:sz w:val="22"/>
          <w:szCs w:val="22"/>
          <w:highlight w:val="none"/>
        </w:rPr>
        <w:t xml:space="preserve">合同价格、计量与支付</w:t>
      </w:r>
      <w:bookmarkEnd w:id="331"/>
      <w:r/>
      <w:r/>
    </w:p>
    <w:p>
      <w:pPr>
        <w:ind w:left="16"/>
        <w:jc w:val="left"/>
        <w:keepLines w:val="0"/>
        <w:keepNext w:val="0"/>
        <w:pageBreakBefore w:val="0"/>
        <w:spacing w:before="152" w:line="360" w:lineRule="exact"/>
        <w:widowControl/>
        <w:rPr>
          <w:rFonts w:hint="eastAsia" w:ascii="宋体" w:hAnsi="宋体" w:eastAsia="宋体" w:cs="宋体"/>
          <w:color w:val="000000"/>
          <w:sz w:val="22"/>
          <w:szCs w:val="22"/>
          <w:highlight w:val="none"/>
        </w:rPr>
        <w:outlineLvl w:val="2"/>
      </w:pPr>
      <w:r/>
      <w:bookmarkStart w:id="332" w:name="_Toc24487"/>
      <w:r>
        <w:rPr>
          <w:rFonts w:hint="eastAsia" w:ascii="宋体" w:hAnsi="宋体" w:eastAsia="宋体" w:cs="宋体"/>
          <w:color w:val="000000"/>
          <w:spacing w:val="-2"/>
          <w:sz w:val="22"/>
          <w:szCs w:val="22"/>
          <w:highlight w:val="none"/>
        </w:rPr>
        <w:t xml:space="preserve">19.1合同价格形式</w:t>
      </w:r>
      <w:bookmarkEnd w:id="332"/>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本项目采用固定总价合同，合同实施过程中风险范围内中标综合单价不作调整。</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（1）以审计部门的审核、审计结果作为工程价款结算的依据。</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（2）工程竣工验收合格后60天内中标人应提交工程结算资料，要求资料齐全，计算准确，并积极配合审计工作。</w:t>
      </w:r>
      <w:r/>
    </w:p>
    <w:p>
      <w:pPr>
        <w:ind w:left="1" w:right="91" w:firstLine="436"/>
        <w:jc w:val="left"/>
        <w:keepLines w:val="0"/>
        <w:keepNext w:val="0"/>
        <w:pageBreakBefore w:val="0"/>
        <w:spacing w:before="87" w:line="360" w:lineRule="exact"/>
        <w:widowControl/>
        <w:rPr>
          <w:rFonts w:hint="eastAsia" w:ascii="宋体" w:hAnsi="宋体" w:eastAsia="宋体" w:cs="宋体"/>
          <w:color w:val="ff0000"/>
          <w:spacing w:val="-3"/>
          <w:sz w:val="22"/>
          <w:szCs w:val="22"/>
          <w:highlight w:val="none"/>
        </w:rPr>
      </w:pPr>
      <w:r>
        <w:rPr>
          <w:rFonts w:hint="eastAsia" w:ascii="宋体" w:hAnsi="宋体" w:eastAsia="宋体" w:cs="宋体"/>
          <w:color w:val="ff0000"/>
          <w:spacing w:val="-3"/>
          <w:sz w:val="22"/>
          <w:szCs w:val="22"/>
          <w:highlight w:val="none"/>
        </w:rPr>
        <w:t xml:space="preserve">注：投标人中标后须按图纸要求施工，招标人提供的工程量清单未列项目而施工图纸已有的项目由投标人投标时自行摊销，将相应项目费用摊销到其他已列工程量清单的单价中，结算时不再因此计算任何费用（符合合同条款规定的全部费用均已被计入有标价的工程量清单所列各项目之中，未列项目在结算时不予计量、不予计算工程价款）。</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19.1.1、总价合同。</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总价包含的风险范围：/。</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风险费用的计算方法：/。</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风险范围以外合同价格的调整方法：/。</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19.1.2、其他价格方式：/。</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outlineLvl w:val="2"/>
      </w:pPr>
      <w:r/>
      <w:bookmarkStart w:id="333" w:name="_Toc1067"/>
      <w:r>
        <w:rPr>
          <w:rFonts w:hint="eastAsia" w:ascii="宋体" w:hAnsi="宋体" w:eastAsia="宋体" w:cs="宋体"/>
          <w:color w:val="000000"/>
          <w:spacing w:val="-3"/>
          <w:sz w:val="22"/>
          <w:szCs w:val="22"/>
          <w:highlight w:val="none"/>
        </w:rPr>
        <w:t xml:space="preserve">19.2预付款</w:t>
      </w:r>
      <w:bookmarkEnd w:id="333"/>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19.2.1预付款/。</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19.2.2工程进度付款</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lang w:eastAsia="en-US"/>
        </w:rPr>
        <w:fldChar w:fldCharType="begin"/>
      </w:r>
      <w:r>
        <w:rPr>
          <w:rFonts w:hint="eastAsia" w:ascii="宋体" w:hAnsi="宋体" w:eastAsia="宋体" w:cs="宋体"/>
          <w:color w:val="000000"/>
          <w:spacing w:val="-3"/>
          <w:sz w:val="22"/>
          <w:szCs w:val="22"/>
          <w:highlight w:val="none"/>
        </w:rPr>
        <w:instrText xml:space="preserve"> HYPERLINK "19.2.2.1" </w:instrText>
      </w:r>
      <w:r>
        <w:rPr>
          <w:rFonts w:hint="eastAsia" w:ascii="宋体" w:hAnsi="宋体" w:eastAsia="宋体" w:cs="宋体"/>
          <w:color w:val="000000"/>
          <w:spacing w:val="-3"/>
          <w:sz w:val="22"/>
          <w:szCs w:val="22"/>
          <w:highlight w:val="none"/>
          <w:lang w:eastAsia="en-US"/>
        </w:rPr>
        <w:fldChar w:fldCharType="separate"/>
      </w:r>
      <w:r>
        <w:rPr>
          <w:rFonts w:hint="eastAsia" w:ascii="宋体" w:hAnsi="宋体" w:eastAsia="宋体" w:cs="宋体"/>
          <w:color w:val="000000"/>
          <w:spacing w:val="-3"/>
          <w:sz w:val="22"/>
          <w:szCs w:val="22"/>
          <w:highlight w:val="none"/>
        </w:rPr>
        <w:t xml:space="preserve">19.2.2.1</w:t>
      </w:r>
      <w:r>
        <w:rPr>
          <w:rFonts w:hint="eastAsia" w:ascii="宋体" w:hAnsi="宋体" w:eastAsia="宋体" w:cs="宋体"/>
          <w:color w:val="000000"/>
          <w:spacing w:val="-3"/>
          <w:sz w:val="22"/>
          <w:szCs w:val="22"/>
          <w:highlight w:val="none"/>
          <w:lang w:eastAsia="en-US"/>
        </w:rPr>
        <w:fldChar w:fldCharType="end"/>
      </w:r>
      <w:r>
        <w:rPr>
          <w:rFonts w:hint="eastAsia" w:ascii="宋体" w:hAnsi="宋体" w:eastAsia="宋体" w:cs="宋体"/>
          <w:color w:val="000000"/>
          <w:spacing w:val="-3"/>
          <w:sz w:val="22"/>
          <w:szCs w:val="22"/>
          <w:highlight w:val="none"/>
        </w:rPr>
        <w:t xml:space="preserve">进度付款证书和支付时间</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关于付款周期的约定：根据《关于进一步做好建筑施工拖欠农民工工资治理工作的通知》（盐建建筑【2016】35号）文件精神要求：</w:t>
      </w:r>
      <w:r/>
    </w:p>
    <w:p>
      <w:pPr>
        <w:pStyle w:val="1133"/>
        <w:numPr>
          <w:ilvl w:val="0"/>
          <w:numId w:val="0"/>
        </w:numPr>
        <w:ind w:firstLine="480"/>
        <w:spacing w:after="0" w:line="360" w:lineRule="auto"/>
        <w:rPr>
          <w:rFonts w:hint="eastAsia" w:ascii="宋体" w:hAnsi="宋体" w:eastAsia="宋体" w:cs="宋体"/>
          <w:color w:val="000000"/>
          <w:spacing w:val="-1"/>
          <w:sz w:val="22"/>
          <w:szCs w:val="22"/>
          <w:highlight w:val="none"/>
          <w:lang w:val="en-US" w:eastAsia="zh-CN" w:bidi="ar-SA"/>
        </w:rPr>
      </w:pPr>
      <w:r>
        <w:rPr>
          <w:rFonts w:hint="eastAsia" w:ascii="宋体" w:hAnsi="宋体" w:eastAsia="宋体" w:cs="宋体"/>
          <w:color w:val="000000"/>
          <w:spacing w:val="-1"/>
          <w:sz w:val="22"/>
          <w:szCs w:val="22"/>
          <w:highlight w:val="none"/>
          <w:lang w:val="en-US" w:eastAsia="zh-CN" w:bidi="ar-SA"/>
        </w:rPr>
        <w:t xml:space="preserve">1.签订合同后，甲方支付中标价的10%作为预付款（如乙方不需要预付款按乙方要求执行，乙方需提供书面材料）</w:t>
      </w:r>
      <w:r/>
    </w:p>
    <w:p>
      <w:pPr>
        <w:pStyle w:val="1133"/>
        <w:numPr>
          <w:ilvl w:val="0"/>
          <w:numId w:val="0"/>
        </w:numPr>
        <w:ind w:firstLine="480"/>
        <w:spacing w:after="0" w:line="360" w:lineRule="auto"/>
        <w:rPr>
          <w:rFonts w:hint="default" w:ascii="宋体" w:hAnsi="宋体" w:eastAsia="宋体" w:cs="宋体"/>
          <w:color w:val="000000"/>
          <w:spacing w:val="-1"/>
          <w:sz w:val="22"/>
          <w:szCs w:val="22"/>
          <w:highlight w:val="none"/>
          <w:lang w:val="en-US" w:eastAsia="zh-CN" w:bidi="ar-SA"/>
        </w:rPr>
      </w:pPr>
      <w:r>
        <w:rPr>
          <w:rFonts w:hint="eastAsia" w:ascii="宋体" w:hAnsi="宋体" w:eastAsia="宋体" w:cs="宋体"/>
          <w:color w:val="000000"/>
          <w:spacing w:val="-1"/>
          <w:sz w:val="22"/>
          <w:szCs w:val="22"/>
          <w:highlight w:val="none"/>
          <w:lang w:val="en-US" w:eastAsia="zh-CN" w:bidi="ar-SA"/>
        </w:rPr>
        <w:t xml:space="preserve">2.合同签订生效进场施工后，工程进度达到中标工程量的30%及以上方可申请进度款（进度款按已完成的工程量的90%结算），进度款最多拨付中标工程量的60%；项目竣工经验收合格并经审计后，以审计核定价作为价款结算依据，付至结算价的97%，同时退还履约保证金，余款3%转为质量保证金，在项目竣工验收合格二年后无质量问题一次性结清。</w:t>
      </w:r>
      <w:r/>
    </w:p>
    <w:p>
      <w:pPr>
        <w:ind w:right="5" w:firstLine="436"/>
        <w:keepLines w:val="0"/>
        <w:keepNext w:val="0"/>
        <w:pageBreakBefore w:val="0"/>
        <w:spacing w:before="7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注：（1）根据行业主管部门有关规定，农民工工资实行专户管理，并从工程第一次付款开始扣留，每次扣留30%发放至农民工工资个人账户，剩余付至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numPr>
          <w:ilvl w:val="0"/>
          <w:numId w:val="5"/>
        </w:numPr>
        <w:ind w:firstLine="654"/>
        <w:jc w:val="left"/>
        <w:keepLines w:val="0"/>
        <w:keepNext w:val="0"/>
        <w:pageBreakBefore w:val="0"/>
        <w:spacing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如无法办理施工许可证和农民工工资支付专用账户，甲方有权要求中标单位就农民工工资造表，并进行审查，通过审查后打入中标方的基本账户支付农民工工资。</w:t>
      </w:r>
      <w:r/>
    </w:p>
    <w:p>
      <w:pPr>
        <w:numPr>
          <w:ilvl w:val="0"/>
          <w:numId w:val="5"/>
        </w:numPr>
        <w:ind w:firstLine="657"/>
        <w:jc w:val="left"/>
        <w:keepLines w:val="0"/>
        <w:keepNext w:val="0"/>
        <w:pageBreakBefore w:val="0"/>
        <w:spacing w:line="360" w:lineRule="exact"/>
        <w:widowControl/>
        <w:rPr>
          <w:rFonts w:hint="eastAsia" w:ascii="宋体" w:hAnsi="宋体" w:eastAsia="宋体" w:cs="宋体"/>
          <w:b/>
          <w:bCs/>
          <w:color w:val="000000"/>
          <w:spacing w:val="-1"/>
          <w:sz w:val="22"/>
          <w:szCs w:val="22"/>
          <w:highlight w:val="none"/>
        </w:rPr>
      </w:pPr>
      <w:r>
        <w:rPr>
          <w:rFonts w:hint="eastAsia" w:ascii="宋体" w:hAnsi="宋体" w:eastAsia="宋体" w:cs="宋体"/>
          <w:b/>
          <w:bCs/>
          <w:color w:val="000000"/>
          <w:spacing w:val="-1"/>
          <w:sz w:val="22"/>
          <w:szCs w:val="22"/>
          <w:highlight w:val="none"/>
        </w:rPr>
        <w:t xml:space="preserve">农民工工资实行按月支付，按照保障农民工工资支付条例执行。</w:t>
      </w:r>
      <w:r/>
    </w:p>
    <w:p>
      <w:pPr>
        <w:ind w:left="20"/>
        <w:jc w:val="left"/>
        <w:keepLines w:val="0"/>
        <w:keepNext w:val="0"/>
        <w:pageBreakBefore w:val="0"/>
        <w:spacing w:before="69" w:line="360" w:lineRule="exact"/>
        <w:widowControl/>
        <w:rPr>
          <w:rFonts w:hint="eastAsia" w:ascii="宋体" w:hAnsi="宋体" w:eastAsia="宋体" w:cs="宋体"/>
          <w:color w:val="000000"/>
          <w:sz w:val="22"/>
          <w:szCs w:val="22"/>
          <w:highlight w:val="none"/>
        </w:rPr>
        <w:outlineLvl w:val="2"/>
      </w:pPr>
      <w:r/>
      <w:bookmarkStart w:id="334" w:name="_Toc23787"/>
      <w:r>
        <w:rPr>
          <w:rFonts w:hint="eastAsia" w:ascii="宋体" w:hAnsi="宋体" w:eastAsia="宋体" w:cs="宋体"/>
          <w:color w:val="000000"/>
          <w:spacing w:val="-2"/>
          <w:sz w:val="22"/>
          <w:szCs w:val="22"/>
          <w:highlight w:val="none"/>
        </w:rPr>
        <w:t xml:space="preserve">19.3竣工（完工）结算</w:t>
      </w:r>
      <w:bookmarkEnd w:id="334"/>
      <w:r/>
      <w:r/>
    </w:p>
    <w:p>
      <w:pPr>
        <w:ind w:left="440"/>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5"/>
          <w:sz w:val="22"/>
          <w:szCs w:val="22"/>
          <w:highlight w:val="none"/>
        </w:rPr>
        <w:t xml:space="preserve">19.3.1竣工（完工）付款申请单</w:t>
      </w:r>
      <w:r/>
    </w:p>
    <w:p>
      <w:pPr>
        <w:ind w:left="444"/>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（1）承包人应提交完工付款申请单一式4</w:t>
      </w:r>
      <w:r>
        <w:rPr>
          <w:rFonts w:hint="eastAsia" w:ascii="宋体" w:hAnsi="宋体" w:eastAsia="宋体" w:cs="宋体"/>
          <w:color w:val="000000"/>
          <w:spacing w:val="-2"/>
          <w:sz w:val="22"/>
          <w:szCs w:val="22"/>
          <w:highlight w:val="none"/>
        </w:rPr>
        <w:t xml:space="preserve">份。</w:t>
      </w:r>
      <w:r/>
    </w:p>
    <w:p>
      <w:pPr>
        <w:ind w:left="20"/>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35" w:name="_Toc6899"/>
      <w:r>
        <w:rPr>
          <w:rFonts w:hint="eastAsia" w:ascii="宋体" w:hAnsi="宋体" w:eastAsia="宋体" w:cs="宋体"/>
          <w:color w:val="000000"/>
          <w:spacing w:val="-3"/>
          <w:sz w:val="22"/>
          <w:szCs w:val="22"/>
          <w:highlight w:val="none"/>
        </w:rPr>
        <w:t xml:space="preserve">19.4最终结清</w:t>
      </w:r>
      <w:bookmarkEnd w:id="335"/>
      <w:r/>
      <w:r/>
    </w:p>
    <w:p>
      <w:pPr>
        <w:ind w:left="454"/>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19.4.1最终结清申请单</w:t>
      </w:r>
      <w:r/>
    </w:p>
    <w:p>
      <w:pPr>
        <w:ind w:left="444"/>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（1）承包人应提交最终结清申请单一式3</w:t>
      </w:r>
      <w:r>
        <w:rPr>
          <w:rFonts w:hint="eastAsia" w:ascii="宋体" w:hAnsi="宋体" w:eastAsia="宋体" w:cs="宋体"/>
          <w:color w:val="000000"/>
          <w:spacing w:val="-2"/>
          <w:sz w:val="22"/>
          <w:szCs w:val="22"/>
          <w:highlight w:val="none"/>
        </w:rPr>
        <w:t xml:space="preserve">份。</w:t>
      </w:r>
      <w:r/>
    </w:p>
    <w:p>
      <w:pPr>
        <w:ind w:left="20"/>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36" w:name="_Toc30321"/>
      <w:r>
        <w:rPr>
          <w:rFonts w:hint="eastAsia" w:ascii="宋体" w:hAnsi="宋体" w:eastAsia="宋体" w:cs="宋体"/>
          <w:color w:val="000000"/>
          <w:spacing w:val="-2"/>
          <w:sz w:val="22"/>
          <w:szCs w:val="22"/>
          <w:highlight w:val="none"/>
        </w:rPr>
        <w:t xml:space="preserve">19.5竣工财务决算</w:t>
      </w:r>
      <w:bookmarkEnd w:id="336"/>
      <w:r/>
      <w:r/>
    </w:p>
    <w:p>
      <w:pPr>
        <w:ind w:left="438"/>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承包人应为竣工财务决算编制提供的资料：完工结算</w:t>
      </w:r>
      <w:r>
        <w:rPr>
          <w:rFonts w:hint="eastAsia" w:ascii="宋体" w:hAnsi="宋体" w:eastAsia="宋体" w:cs="宋体"/>
          <w:color w:val="000000"/>
          <w:spacing w:val="-1"/>
          <w:sz w:val="22"/>
          <w:szCs w:val="22"/>
          <w:highlight w:val="none"/>
        </w:rPr>
        <w:t xml:space="preserve">资料。</w:t>
      </w:r>
      <w:r/>
    </w:p>
    <w:p>
      <w:pPr>
        <w:jc w:val="left"/>
        <w:keepLines w:val="0"/>
        <w:keepNext w:val="0"/>
        <w:pageBreakBefore w:val="0"/>
        <w:spacing w:before="150" w:line="360" w:lineRule="exact"/>
        <w:widowControl/>
        <w:rPr>
          <w:rFonts w:hint="eastAsia" w:ascii="宋体" w:hAnsi="宋体" w:eastAsia="宋体" w:cs="宋体"/>
          <w:color w:val="000000"/>
          <w:spacing w:val="-1"/>
          <w:sz w:val="22"/>
          <w:szCs w:val="22"/>
          <w:highlight w:val="none"/>
        </w:rPr>
        <w:outlineLvl w:val="1"/>
      </w:pPr>
      <w:r/>
      <w:bookmarkStart w:id="337" w:name="_Toc6118"/>
      <w:r>
        <w:rPr>
          <w:rFonts w:hint="eastAsia" w:ascii="宋体" w:hAnsi="宋体" w:eastAsia="宋体" w:cs="宋体"/>
          <w:b/>
          <w:bCs/>
          <w:color w:val="000000"/>
          <w:spacing w:val="-1"/>
          <w:sz w:val="22"/>
          <w:szCs w:val="22"/>
          <w:highlight w:val="none"/>
        </w:rPr>
        <w:t xml:space="preserve">20</w:t>
      </w:r>
      <w:r>
        <w:rPr>
          <w:rFonts w:hint="eastAsia" w:ascii="宋体" w:hAnsi="宋体" w:eastAsia="宋体" w:cs="宋体"/>
          <w:color w:val="000000"/>
          <w:spacing w:val="-1"/>
          <w:sz w:val="22"/>
          <w:szCs w:val="22"/>
          <w:highlight w:val="none"/>
        </w:rPr>
        <w:t xml:space="preserve">竣工验收（验收）</w:t>
      </w:r>
      <w:bookmarkEnd w:id="337"/>
      <w:r/>
      <w:r/>
    </w:p>
    <w:p>
      <w:pPr>
        <w:keepLines w:val="0"/>
        <w:keepNext w:val="0"/>
        <w:pageBreakBefore w:val="0"/>
        <w:spacing w:before="147" w:line="360" w:lineRule="exact"/>
        <w:widowControl/>
        <w:rPr>
          <w:rFonts w:hint="eastAsia" w:ascii="宋体" w:hAnsi="宋体" w:eastAsia="宋体" w:cs="宋体"/>
          <w:color w:val="000000"/>
          <w:spacing w:val="-1"/>
          <w:sz w:val="22"/>
          <w:szCs w:val="22"/>
          <w:highlight w:val="none"/>
        </w:rPr>
        <w:outlineLvl w:val="2"/>
      </w:pPr>
      <w:r/>
      <w:bookmarkStart w:id="338" w:name="_Toc31145"/>
      <w:r>
        <w:rPr>
          <w:rFonts w:hint="eastAsia" w:ascii="宋体" w:hAnsi="宋体" w:eastAsia="宋体" w:cs="宋体"/>
          <w:spacing w:val="-1"/>
          <w:sz w:val="22"/>
          <w:szCs w:val="22"/>
          <w:highlight w:val="none"/>
        </w:rPr>
        <w:t xml:space="preserve">20.1验收工作分类</w:t>
      </w:r>
      <w:bookmarkEnd w:id="338"/>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验收分类、条件、程序执行《水利水电建设工程验收规程》（SL223-2008）。</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39" w:name="_Toc7213"/>
      <w:r>
        <w:rPr>
          <w:rFonts w:hint="eastAsia" w:ascii="宋体" w:hAnsi="宋体" w:eastAsia="宋体" w:cs="宋体"/>
          <w:color w:val="000000"/>
          <w:spacing w:val="-2"/>
          <w:sz w:val="22"/>
          <w:szCs w:val="22"/>
          <w:highlight w:val="none"/>
        </w:rPr>
        <w:t xml:space="preserve">20.2竣工验收</w:t>
      </w:r>
      <w:bookmarkEnd w:id="339"/>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20.2.1本工程不需要竣工验收技术鉴定。</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0" w:name="_Toc20135"/>
      <w:r>
        <w:rPr>
          <w:rFonts w:hint="eastAsia" w:ascii="宋体" w:hAnsi="宋体" w:eastAsia="宋体" w:cs="宋体"/>
          <w:color w:val="000000"/>
          <w:spacing w:val="-2"/>
          <w:sz w:val="22"/>
          <w:szCs w:val="22"/>
          <w:highlight w:val="none"/>
        </w:rPr>
        <w:t xml:space="preserve">20.3施工期运行</w:t>
      </w:r>
      <w:bookmarkEnd w:id="340"/>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1"/>
      </w:pPr>
      <w:r/>
      <w:bookmarkStart w:id="341" w:name="_Toc21717"/>
      <w:r>
        <w:rPr>
          <w:rFonts w:hint="eastAsia" w:ascii="宋体" w:hAnsi="宋体" w:eastAsia="宋体" w:cs="宋体"/>
          <w:b/>
          <w:bCs/>
          <w:color w:val="000000"/>
          <w:spacing w:val="-2"/>
          <w:sz w:val="22"/>
          <w:szCs w:val="22"/>
          <w:highlight w:val="none"/>
        </w:rPr>
        <w:t xml:space="preserve">21</w:t>
      </w:r>
      <w:r>
        <w:rPr>
          <w:rFonts w:hint="eastAsia" w:ascii="宋体" w:hAnsi="宋体" w:eastAsia="宋体" w:cs="宋体"/>
          <w:color w:val="000000"/>
          <w:spacing w:val="-2"/>
          <w:sz w:val="22"/>
          <w:szCs w:val="22"/>
          <w:highlight w:val="none"/>
        </w:rPr>
        <w:t xml:space="preserve">缺陷责任与保修责任</w:t>
      </w:r>
      <w:bookmarkEnd w:id="341"/>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2" w:name="_Toc26218"/>
      <w:r>
        <w:rPr>
          <w:rFonts w:hint="eastAsia" w:ascii="宋体" w:hAnsi="宋体" w:eastAsia="宋体" w:cs="宋体"/>
          <w:color w:val="000000"/>
          <w:spacing w:val="-2"/>
          <w:sz w:val="22"/>
          <w:szCs w:val="22"/>
          <w:highlight w:val="none"/>
        </w:rPr>
        <w:t xml:space="preserve">21.1缺陷责任期（工程质量保修期）的起算时间</w:t>
      </w:r>
      <w:bookmarkEnd w:id="342"/>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本工程缺陷责任期（工程质量保修期）计算如下：颁发竣工验收合格证书之日起。</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1"/>
      </w:pPr>
      <w:r/>
      <w:bookmarkStart w:id="343" w:name="_Toc3706"/>
      <w:r>
        <w:rPr>
          <w:rFonts w:hint="eastAsia" w:ascii="宋体" w:hAnsi="宋体" w:eastAsia="宋体" w:cs="宋体"/>
          <w:b/>
          <w:bCs/>
          <w:color w:val="000000"/>
          <w:spacing w:val="-2"/>
          <w:sz w:val="22"/>
          <w:szCs w:val="22"/>
          <w:highlight w:val="none"/>
        </w:rPr>
        <w:t xml:space="preserve">22</w:t>
      </w:r>
      <w:r>
        <w:rPr>
          <w:rFonts w:hint="eastAsia" w:ascii="宋体" w:hAnsi="宋体" w:eastAsia="宋体" w:cs="宋体"/>
          <w:color w:val="000000"/>
          <w:spacing w:val="-2"/>
          <w:sz w:val="22"/>
          <w:szCs w:val="22"/>
          <w:highlight w:val="none"/>
        </w:rPr>
        <w:t xml:space="preserve">保险</w:t>
      </w:r>
      <w:bookmarkEnd w:id="343"/>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4" w:name="_Toc25679"/>
      <w:r>
        <w:rPr>
          <w:rFonts w:hint="eastAsia" w:ascii="宋体" w:hAnsi="宋体" w:eastAsia="宋体" w:cs="宋体"/>
          <w:color w:val="000000"/>
          <w:spacing w:val="-2"/>
          <w:sz w:val="22"/>
          <w:szCs w:val="22"/>
          <w:highlight w:val="none"/>
        </w:rPr>
        <w:t xml:space="preserve">22.1工程保险</w:t>
      </w:r>
      <w:bookmarkEnd w:id="344"/>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lang w:eastAsia="zh-CN"/>
        </w:rPr>
      </w:pPr>
      <w:r>
        <w:rPr>
          <w:rFonts w:hint="eastAsia" w:ascii="宋体" w:hAnsi="宋体" w:eastAsia="宋体" w:cs="宋体"/>
          <w:color w:val="000000"/>
          <w:spacing w:val="-2"/>
          <w:sz w:val="22"/>
          <w:szCs w:val="22"/>
          <w:highlight w:val="none"/>
        </w:rPr>
        <w:t xml:space="preserve">建筑工程一切险和（或）安装工程一切保险投保人：承包人自行决定投保，保险费用包含在承包人工程量清单相应子目单价或总价中。</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5" w:name="_Toc2930"/>
      <w:r>
        <w:rPr>
          <w:rFonts w:hint="eastAsia" w:ascii="宋体" w:hAnsi="宋体" w:eastAsia="宋体" w:cs="宋体"/>
          <w:color w:val="000000"/>
          <w:spacing w:val="-2"/>
          <w:sz w:val="22"/>
          <w:szCs w:val="22"/>
          <w:highlight w:val="none"/>
        </w:rPr>
        <w:t xml:space="preserve">22.2人员工伤事故的保险</w:t>
      </w:r>
      <w:bookmarkEnd w:id="345"/>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承包人应依照有关法律规定参加工伤保险，为其履行合同所雇佣的全部人员，缴纳工伤保险费，并要求其分包人也进行此项保险。承包人必须严格执行《关于铁路公路水运水利能源机场工程建设项目参加工伤保险工作的通知》（盐人社发【2018】179号）文件要求。</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6" w:name="_Toc9238"/>
      <w:r>
        <w:rPr>
          <w:rFonts w:hint="eastAsia" w:ascii="宋体" w:hAnsi="宋体" w:eastAsia="宋体" w:cs="宋体"/>
          <w:color w:val="000000"/>
          <w:spacing w:val="-2"/>
          <w:sz w:val="22"/>
          <w:szCs w:val="22"/>
          <w:highlight w:val="none"/>
        </w:rPr>
        <w:t xml:space="preserve">22.3人身意外伤害险</w:t>
      </w:r>
      <w:bookmarkEnd w:id="346"/>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承包人应在整个施工期间为其现场机构雇用的全部人员，投保人身意外伤害险，缴纳保险费，并要求其分包人也进行此项保险。保险费用包含在承包人工程量清单相应子目单价或总价中。</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7" w:name="_Toc22580"/>
      <w:r>
        <w:rPr>
          <w:rFonts w:hint="eastAsia" w:ascii="宋体" w:hAnsi="宋体" w:eastAsia="宋体" w:cs="宋体"/>
          <w:color w:val="000000"/>
          <w:spacing w:val="-2"/>
          <w:sz w:val="22"/>
          <w:szCs w:val="22"/>
          <w:highlight w:val="none"/>
        </w:rPr>
        <w:t xml:space="preserve">22.4第三者责任险</w:t>
      </w:r>
      <w:bookmarkEnd w:id="347"/>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22.4.1第三者责任险由承包人负责投保，保险费用包含在承包人工程量清单相应子目单价或总价中。</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8" w:name="_Toc2345"/>
      <w:r>
        <w:rPr>
          <w:rFonts w:hint="eastAsia" w:ascii="宋体" w:hAnsi="宋体" w:eastAsia="宋体" w:cs="宋体"/>
          <w:color w:val="000000"/>
          <w:spacing w:val="-2"/>
          <w:sz w:val="22"/>
          <w:szCs w:val="22"/>
          <w:highlight w:val="none"/>
        </w:rPr>
        <w:t xml:space="preserve">22.5其它保险</w:t>
      </w:r>
      <w:bookmarkEnd w:id="348"/>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需要投保的其它内容：承包人自行决定是否投保。</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9" w:name="_Toc30733"/>
      <w:r>
        <w:rPr>
          <w:rFonts w:hint="eastAsia" w:ascii="宋体" w:hAnsi="宋体" w:eastAsia="宋体" w:cs="宋体"/>
          <w:color w:val="000000"/>
          <w:spacing w:val="-2"/>
          <w:sz w:val="22"/>
          <w:szCs w:val="22"/>
          <w:highlight w:val="none"/>
        </w:rPr>
        <w:t xml:space="preserve">22.6对各项保险的一般要求</w:t>
      </w:r>
      <w:bookmarkEnd w:id="349"/>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20.6.1保险金不足的补偿</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承包人负责补偿的范围与金额：责任范围内自行承担。</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1"/>
      </w:pPr>
      <w:r/>
      <w:bookmarkStart w:id="350" w:name="_Toc10501"/>
      <w:r>
        <w:rPr>
          <w:rFonts w:hint="eastAsia" w:ascii="宋体" w:hAnsi="宋体" w:eastAsia="宋体" w:cs="宋体"/>
          <w:b/>
          <w:bCs/>
          <w:color w:val="000000"/>
          <w:spacing w:val="-2"/>
          <w:sz w:val="22"/>
          <w:szCs w:val="22"/>
          <w:highlight w:val="none"/>
        </w:rPr>
        <w:t xml:space="preserve">23</w:t>
      </w:r>
      <w:r>
        <w:rPr>
          <w:rFonts w:hint="eastAsia" w:ascii="宋体" w:hAnsi="宋体" w:eastAsia="宋体" w:cs="宋体"/>
          <w:color w:val="000000"/>
          <w:spacing w:val="-2"/>
          <w:sz w:val="22"/>
          <w:szCs w:val="22"/>
          <w:highlight w:val="none"/>
        </w:rPr>
        <w:t xml:space="preserve">争议的解决</w:t>
      </w:r>
      <w:bookmarkEnd w:id="350"/>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51" w:name="_Toc21602"/>
      <w:r>
        <w:rPr>
          <w:rFonts w:hint="eastAsia" w:ascii="宋体" w:hAnsi="宋体" w:eastAsia="宋体" w:cs="宋体"/>
          <w:color w:val="000000"/>
          <w:spacing w:val="-2"/>
          <w:sz w:val="22"/>
          <w:szCs w:val="22"/>
          <w:highlight w:val="none"/>
        </w:rPr>
        <w:t xml:space="preserve">23.1争议的解决方式</w:t>
      </w:r>
      <w:bookmarkEnd w:id="351"/>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合同当事人友好协商解决不成、不愿提请争议评审或不接受争议评审组意见的，约定的合同争议解决方式：由行政审计部门裁决。</w:t>
      </w:r>
      <w:r/>
    </w:p>
    <w:p>
      <w:pPr>
        <w:jc w:val="left"/>
        <w:keepLines w:val="0"/>
        <w:keepNext w:val="0"/>
        <w:pageBreakBefore w:val="0"/>
        <w:spacing w:line="360" w:lineRule="exact"/>
        <w:rPr>
          <w:rFonts w:hint="eastAsia" w:ascii="宋体" w:hAnsi="宋体" w:eastAsia="宋体" w:cs="宋体"/>
          <w:color w:val="000000"/>
          <w:sz w:val="22"/>
          <w:szCs w:val="22"/>
          <w:highlight w:val="none"/>
        </w:rPr>
        <w:outlineLvl w:val="1"/>
      </w:pPr>
      <w:r/>
      <w:bookmarkStart w:id="352" w:name="_Toc12784"/>
      <w:r>
        <w:rPr>
          <w:rFonts w:hint="eastAsia" w:ascii="宋体" w:hAnsi="宋体" w:eastAsia="宋体" w:cs="宋体"/>
          <w:b/>
          <w:bCs/>
          <w:color w:val="000000"/>
          <w:spacing w:val="-2"/>
          <w:sz w:val="22"/>
          <w:szCs w:val="22"/>
          <w:highlight w:val="none"/>
        </w:rPr>
        <w:t xml:space="preserve">24</w:t>
      </w:r>
      <w:r>
        <w:rPr>
          <w:rFonts w:hint="eastAsia" w:ascii="宋体" w:hAnsi="宋体" w:eastAsia="宋体" w:cs="宋体"/>
          <w:color w:val="000000"/>
          <w:spacing w:val="-2"/>
          <w:sz w:val="22"/>
          <w:szCs w:val="22"/>
          <w:highlight w:val="none"/>
        </w:rPr>
        <w:t xml:space="preserve">应执行的有关部门规定</w:t>
      </w:r>
      <w:bookmarkEnd w:id="352"/>
      <w:r/>
      <w:r/>
    </w:p>
    <w:p>
      <w:pPr>
        <w:jc w:val="left"/>
        <w:keepLines w:val="0"/>
        <w:keepNext w:val="0"/>
        <w:pageBreakBefore w:val="0"/>
        <w:spacing w:before="68" w:line="360" w:lineRule="exact"/>
        <w:widowControl/>
        <w:rPr>
          <w:rFonts w:hint="eastAsia" w:ascii="宋体" w:hAnsi="宋体" w:eastAsia="宋体" w:cs="宋体"/>
          <w:color w:val="000000"/>
          <w:sz w:val="22"/>
          <w:szCs w:val="22"/>
          <w:highlight w:val="none"/>
        </w:rPr>
        <w:outlineLvl w:val="2"/>
      </w:pPr>
      <w:r/>
      <w:bookmarkStart w:id="353" w:name="_Toc27401"/>
      <w:r>
        <w:rPr>
          <w:rFonts w:hint="eastAsia" w:ascii="宋体" w:hAnsi="宋体" w:eastAsia="宋体" w:cs="宋体"/>
          <w:color w:val="000000"/>
          <w:spacing w:val="-1"/>
          <w:sz w:val="22"/>
          <w:szCs w:val="22"/>
          <w:highlight w:val="none"/>
        </w:rPr>
        <w:t xml:space="preserve">24.1人员在岗要求</w:t>
      </w:r>
      <w:bookmarkEnd w:id="353"/>
      <w:r/>
      <w:r/>
    </w:p>
    <w:p>
      <w:pPr>
        <w:ind w:left="423"/>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承包人应遵守主要施工管理人员在岗要求，相关要求详见合同</w:t>
      </w:r>
      <w:r>
        <w:rPr>
          <w:rFonts w:hint="eastAsia" w:ascii="宋体" w:hAnsi="宋体" w:eastAsia="宋体" w:cs="宋体"/>
          <w:color w:val="000000"/>
          <w:sz w:val="22"/>
          <w:szCs w:val="22"/>
          <w:highlight w:val="none"/>
          <w:u w:val="single"/>
        </w:rPr>
        <w:t xml:space="preserve">附件</w:t>
      </w:r>
      <w:r>
        <w:rPr>
          <w:rFonts w:hint="eastAsia" w:ascii="宋体" w:hAnsi="宋体" w:eastAsia="宋体" w:cs="宋体"/>
          <w:color w:val="000000"/>
          <w:spacing w:val="-1"/>
          <w:sz w:val="22"/>
          <w:szCs w:val="22"/>
          <w:highlight w:val="none"/>
          <w:u w:val="single"/>
        </w:rPr>
        <w:t xml:space="preserve">一</w:t>
      </w:r>
      <w:r>
        <w:rPr>
          <w:rFonts w:hint="eastAsia" w:ascii="宋体" w:hAnsi="宋体" w:eastAsia="宋体" w:cs="宋体"/>
          <w:color w:val="000000"/>
          <w:spacing w:val="-1"/>
          <w:sz w:val="22"/>
          <w:szCs w:val="22"/>
          <w:highlight w:val="none"/>
        </w:rPr>
        <w:t xml:space="preserve">。</w:t>
      </w:r>
      <w:r/>
    </w:p>
    <w:p>
      <w:pPr>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2"/>
      </w:pPr>
      <w:r/>
      <w:bookmarkStart w:id="354" w:name="_Toc14436"/>
      <w:r>
        <w:rPr>
          <w:rFonts w:hint="eastAsia" w:ascii="宋体" w:hAnsi="宋体" w:eastAsia="宋体" w:cs="宋体"/>
          <w:color w:val="000000"/>
          <w:spacing w:val="-2"/>
          <w:sz w:val="22"/>
          <w:szCs w:val="22"/>
          <w:highlight w:val="none"/>
        </w:rPr>
        <w:t xml:space="preserve">24.2履约考核</w:t>
      </w:r>
      <w:bookmarkEnd w:id="354"/>
      <w:r/>
      <w:r/>
    </w:p>
    <w:p>
      <w:pPr>
        <w:ind w:left="427"/>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发包人根据合同规定对承包人进行履约考核，考</w:t>
      </w:r>
      <w:r>
        <w:rPr>
          <w:rFonts w:hint="eastAsia" w:ascii="宋体" w:hAnsi="宋体" w:eastAsia="宋体" w:cs="宋体"/>
          <w:color w:val="000000"/>
          <w:spacing w:val="-3"/>
          <w:sz w:val="22"/>
          <w:szCs w:val="22"/>
          <w:highlight w:val="none"/>
        </w:rPr>
        <w:t xml:space="preserve">核内容及违约罚金详见合同</w:t>
      </w:r>
      <w:r>
        <w:rPr>
          <w:rFonts w:hint="eastAsia" w:ascii="宋体" w:hAnsi="宋体" w:eastAsia="宋体" w:cs="宋体"/>
          <w:color w:val="000000"/>
          <w:spacing w:val="-3"/>
          <w:sz w:val="22"/>
          <w:szCs w:val="22"/>
          <w:highlight w:val="none"/>
          <w:u w:val="single"/>
        </w:rPr>
        <w:t xml:space="preserve">附件二</w:t>
      </w:r>
      <w:r/>
    </w:p>
    <w:p>
      <w:pPr>
        <w:jc w:val="left"/>
        <w:keepLines w:val="0"/>
        <w:keepNext w:val="0"/>
        <w:pageBreakBefore w:val="0"/>
        <w:spacing w:line="360" w:lineRule="exact"/>
        <w:widowControl/>
        <w:rPr>
          <w:rFonts w:hint="eastAsia" w:ascii="宋体" w:hAnsi="宋体" w:eastAsia="宋体" w:cs="宋体"/>
          <w:color w:val="000000"/>
          <w:sz w:val="22"/>
          <w:szCs w:val="22"/>
          <w:highlight w:val="none"/>
        </w:rPr>
        <w:outlineLvl w:val="2"/>
      </w:pPr>
      <w:r/>
      <w:bookmarkStart w:id="355" w:name="_Toc23692"/>
      <w:r>
        <w:rPr>
          <w:rFonts w:hint="eastAsia" w:ascii="宋体" w:hAnsi="宋体" w:eastAsia="宋体" w:cs="宋体"/>
          <w:color w:val="000000"/>
          <w:spacing w:val="-1"/>
          <w:sz w:val="22"/>
          <w:szCs w:val="22"/>
          <w:highlight w:val="none"/>
        </w:rPr>
        <w:t xml:space="preserve">24.3信用管理</w:t>
      </w:r>
      <w:bookmarkEnd w:id="355"/>
      <w:r/>
      <w:r/>
    </w:p>
    <w:p>
      <w:pPr>
        <w:ind w:left="8" w:right="18" w:firstLine="418"/>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5"/>
          <w:sz w:val="22"/>
          <w:szCs w:val="22"/>
          <w:highlight w:val="none"/>
        </w:rPr>
        <w:t xml:space="preserve">发包人按照《盐城市水利工程建设从业社会法人信用管理实施办法（试行）</w:t>
      </w:r>
      <w:r>
        <w:rPr>
          <w:rFonts w:hint="eastAsia" w:ascii="宋体" w:hAnsi="宋体" w:eastAsia="宋体" w:cs="宋体"/>
          <w:color w:val="000000"/>
          <w:spacing w:val="-16"/>
          <w:sz w:val="22"/>
          <w:szCs w:val="22"/>
          <w:highlight w:val="none"/>
        </w:rPr>
        <w:t xml:space="preserve">》（盐水基〔2017〕</w:t>
      </w:r>
      <w:r>
        <w:rPr>
          <w:rFonts w:hint="eastAsia" w:ascii="宋体" w:hAnsi="宋体" w:eastAsia="宋体" w:cs="宋体"/>
          <w:color w:val="000000"/>
          <w:spacing w:val="-4"/>
          <w:sz w:val="22"/>
          <w:szCs w:val="22"/>
          <w:highlight w:val="none"/>
        </w:rPr>
        <w:t xml:space="preserve">85号）要求对承包人进行信用管理。承包人应遵守法律、法规和合同约定，诚信经营，避免</w:t>
      </w:r>
      <w:r>
        <w:rPr>
          <w:rFonts w:hint="eastAsia" w:ascii="宋体" w:hAnsi="宋体" w:eastAsia="宋体" w:cs="宋体"/>
          <w:color w:val="000000"/>
          <w:spacing w:val="-1"/>
          <w:sz w:val="22"/>
          <w:szCs w:val="22"/>
          <w:highlight w:val="none"/>
        </w:rPr>
        <w:t xml:space="preserve">失信行为的发生。《实施办法》有关内容详见合同</w:t>
      </w:r>
      <w:r>
        <w:rPr>
          <w:rFonts w:hint="eastAsia" w:ascii="宋体" w:hAnsi="宋体" w:eastAsia="宋体" w:cs="宋体"/>
          <w:color w:val="000000"/>
          <w:spacing w:val="-1"/>
          <w:sz w:val="22"/>
          <w:szCs w:val="22"/>
          <w:highlight w:val="none"/>
          <w:u w:val="single"/>
        </w:rPr>
        <w:t xml:space="preserve">附件三</w:t>
      </w:r>
      <w:r>
        <w:rPr>
          <w:rFonts w:hint="eastAsia" w:ascii="宋体" w:hAnsi="宋体" w:eastAsia="宋体" w:cs="宋体"/>
          <w:color w:val="000000"/>
          <w:spacing w:val="-1"/>
          <w:sz w:val="22"/>
          <w:szCs w:val="22"/>
          <w:highlight w:val="none"/>
        </w:rPr>
        <w:t xml:space="preserve">。</w:t>
      </w:r>
      <w:r/>
    </w:p>
    <w:p>
      <w:pPr>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2"/>
      </w:pPr>
      <w:r/>
      <w:bookmarkStart w:id="356" w:name="_Toc10460"/>
      <w:r>
        <w:rPr>
          <w:rFonts w:hint="eastAsia" w:ascii="宋体" w:hAnsi="宋体" w:eastAsia="宋体" w:cs="宋体"/>
          <w:color w:val="000000"/>
          <w:spacing w:val="-1"/>
          <w:sz w:val="22"/>
          <w:szCs w:val="22"/>
          <w:highlight w:val="none"/>
        </w:rPr>
        <w:t xml:space="preserve">24.4农民工工资管理</w:t>
      </w:r>
      <w:bookmarkEnd w:id="356"/>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24.4.1承包人应根据《江苏省政府办公厅关于全面治理拖欠农民工工资</w:t>
      </w:r>
      <w:r>
        <w:rPr>
          <w:rFonts w:hint="eastAsia" w:ascii="宋体" w:hAnsi="宋体" w:eastAsia="宋体" w:cs="宋体"/>
          <w:color w:val="000000"/>
          <w:spacing w:val="-1"/>
          <w:sz w:val="22"/>
          <w:szCs w:val="22"/>
          <w:highlight w:val="none"/>
        </w:rPr>
        <w:t xml:space="preserve">问题的实施意见》</w:t>
      </w:r>
      <w:r>
        <w:rPr>
          <w:rFonts w:hint="eastAsia" w:ascii="宋体" w:hAnsi="宋体" w:eastAsia="宋体" w:cs="宋体"/>
          <w:color w:val="000000"/>
          <w:sz w:val="22"/>
          <w:szCs w:val="22"/>
          <w:highlight w:val="none"/>
        </w:rPr>
        <w:t xml:space="preserve">（苏政办发〔2016〕85号）、《江苏省工程建设领域农民工工资支付管理办法》（苏建建管〔2016〕707号），实行农民工实名制管理，由承包人与农民工签订劳动合同；设立农民工工资金专用帐户，由发包人将工程进度款的30%拨付至专用账户；通过银行及时发放农民工工资至实名制工资银行卡；工地现场建设立“农民工维权告示牌”。农民工工资保证金有关事项，由发包人与中标人签订合同时明确。</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24.4.2承包人采用现金转账方式向甲方交纳合同价的1%作为农民工工资保证金，如承包人违约，发包人有权动用保证金作为应急支付，该保证金在工程完工下年度春节后退还。</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57" w:name="_Toc16712"/>
      <w:r>
        <w:rPr>
          <w:rFonts w:hint="eastAsia" w:ascii="宋体" w:hAnsi="宋体" w:eastAsia="宋体" w:cs="宋体"/>
          <w:color w:val="000000"/>
          <w:sz w:val="22"/>
          <w:szCs w:val="22"/>
          <w:highlight w:val="none"/>
        </w:rPr>
        <w:t xml:space="preserve">24.5质量管理</w:t>
      </w:r>
      <w:bookmarkEnd w:id="357"/>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承包人应组织学习并认真执行省水利厅、盐城市水利局关于工程质量管理的文件。主要包括（不限于）：</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1.《省水利厅关于进一步贯彻落实工程建设标准强制性条文的通知》（苏水规〔2014〕6号）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2.《加强混凝土裂缝预控、监测和修补的若干意见》（苏水基〔2007〕21号）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3.《加强水利工程建设金属结构和机电设备质量管理的若干意见》（苏水基〔2008〕31号）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4.《关于加强冬季水利工程施工质量管理的通知》（苏水基〔2008〕70号）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5.《加强水工建筑物止水和伸缩缝施工质量管理的若干意见》（苏水质监〔2009〕21号）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6.《加强水利建设工程外观质量管理的若干意见》（苏水基〔2009〕79号）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7.《加强铸铁闸门和启闭机质量管理的若干意见》（苏水基〔2010〕37号）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8.《水利工程推广应用定型生产钢筋保护层混凝土垫块指导意见》（苏水科〔2013〕5号）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9.《加强水利信息化工程建设质量管理的若干意见》（苏水规〔2013〕9号）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10.《关于进一步加强土方工程质量管理的通知》（苏水基〔2013〕17号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11.《关于进一步加强水利建设项目桥梁工程与房屋建筑工程质量管理的通知》（苏水基</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〔2014〕5号）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12.《水利建设工程推广应用组合式对拉止水螺杆的指导意见》（苏水基〔2016〕4号）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13.《水利工程采用整体式门槽埋件的指导意见》（苏水基〔2016〕18号）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14.《江苏省水利工程质量检测管理办法》（苏水规〔2018〕2号）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15.《江苏省水利基本建设工程质量责任主体项目负责人质量终身责任管理办法》（苏水</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基〔2018〕11号）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16.《加强水利建设工程钢筋制作与安装质量管理的意见》（苏水基〔2020〕2号）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17.《盐城市水利工程质量管理规定（试行）》（附件四）</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18.最新《水利建设质量工程项目考核评分细则》</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19.《水利工程建设标准强制性条文》（2020年版）</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58" w:name="_Toc18651"/>
      <w:r>
        <w:rPr>
          <w:rFonts w:hint="eastAsia" w:ascii="宋体" w:hAnsi="宋体" w:eastAsia="宋体" w:cs="宋体"/>
          <w:color w:val="000000"/>
          <w:sz w:val="22"/>
          <w:szCs w:val="22"/>
          <w:highlight w:val="none"/>
        </w:rPr>
        <w:t xml:space="preserve">24.6</w:t>
      </w:r>
      <w:bookmarkEnd w:id="358"/>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承包人应组织学习并认真执行《水利水电工程施工安全管理导则》和有关工程施工安全生产技术规范、操作规程等，制定施工现场安全生产常见问题清单并定期限、不定期地开展检查、整改。</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59" w:name="_Toc9421"/>
      <w:r>
        <w:rPr>
          <w:rFonts w:hint="eastAsia" w:ascii="宋体" w:hAnsi="宋体" w:eastAsia="宋体" w:cs="宋体"/>
          <w:color w:val="000000"/>
          <w:sz w:val="22"/>
          <w:szCs w:val="22"/>
          <w:highlight w:val="none"/>
        </w:rPr>
        <w:t xml:space="preserve">24.7监督检查</w:t>
      </w:r>
      <w:bookmarkEnd w:id="359"/>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24.7.1承包人应切实做好合同管理、质量管理、安全管理各项工作，避免出现水利部《水利工程合同监督检查办法（试行）》和《水利工程建设质量与安全生产监督检查办法（试行）》所列问题，配合有关部门的监督检查。</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24.7.2工程参建单位以外有关部门对本工程检查、稽察等活动中，发现承包人存在质量违规行为、安全违规行为和施工质量缺陷、现场安全生产问题等。（以书面文件为准）。</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60" w:name="_Toc18795"/>
      <w:r>
        <w:rPr>
          <w:rFonts w:hint="eastAsia" w:ascii="宋体" w:hAnsi="宋体" w:eastAsia="宋体" w:cs="宋体"/>
          <w:color w:val="000000"/>
          <w:sz w:val="22"/>
          <w:szCs w:val="22"/>
          <w:highlight w:val="none"/>
        </w:rPr>
        <w:t xml:space="preserve">24.8疫情防控</w:t>
      </w:r>
      <w:bookmarkEnd w:id="360"/>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承包人应认真学习疫情防控相关工作最新要求，参照国家住建部发布的《房屋建筑和市政基础设施工程施工现场新冠肺炎疫情常态化防控工作指南》要求，确保疫情常态化防控到位，相关费用在清单中报价。</w:t>
      </w:r>
      <w:r/>
    </w:p>
    <w:p>
      <w:pPr>
        <w:ind w:left="442"/>
        <w:jc w:val="left"/>
        <w:spacing w:before="70" w:line="220" w:lineRule="auto"/>
        <w:widowControl/>
        <w:rPr>
          <w:rFonts w:hint="eastAsia" w:ascii="宋体" w:hAnsi="宋体" w:eastAsia="宋体" w:cs="宋体"/>
          <w:color w:val="000000"/>
          <w:spacing w:val="5"/>
          <w:sz w:val="31"/>
          <w:szCs w:val="31"/>
          <w:highlight w:val="none"/>
        </w:rPr>
        <w:outlineLvl w:val="0"/>
      </w:pPr>
      <w:r>
        <w:rPr>
          <w:rFonts w:hint="eastAsia" w:ascii="宋体" w:hAnsi="宋体" w:eastAsia="宋体" w:cs="宋体"/>
          <w:color w:val="000000"/>
          <w:szCs w:val="21"/>
          <w:highlight w:val="none"/>
        </w:rPr>
        <w:br w:type="page" w:clear="all"/>
      </w:r>
      <w:bookmarkStart w:id="361" w:name="_Toc16612"/>
      <w:r/>
      <w:bookmarkStart w:id="362" w:name="_Toc20110"/>
      <w:r>
        <w:rPr>
          <w:rFonts w:hint="eastAsia" w:ascii="宋体" w:hAnsi="宋体" w:eastAsia="宋体" w:cs="宋体"/>
          <w:color w:val="000000"/>
          <w:spacing w:val="5"/>
          <w:sz w:val="31"/>
          <w:szCs w:val="31"/>
          <w:highlight w:val="none"/>
        </w:rPr>
        <w:t xml:space="preserve">附件一：</w:t>
      </w:r>
      <w:bookmarkEnd w:id="361"/>
      <w:r/>
      <w:bookmarkEnd w:id="362"/>
      <w:r/>
      <w:r/>
    </w:p>
    <w:p>
      <w:pPr>
        <w:jc w:val="left"/>
        <w:spacing w:line="25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spacing w:line="25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130"/>
        <w:jc w:val="left"/>
        <w:spacing w:before="91"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31"/>
          <w:szCs w:val="31"/>
          <w:highlight w:val="none"/>
        </w:rPr>
        <w:t xml:space="preserve">施工管理人员在岗要求</w:t>
      </w:r>
      <w:r/>
    </w:p>
    <w:p>
      <w:pPr>
        <w:jc w:val="left"/>
        <w:spacing w:line="38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施工单位项目经理、技术负责人、施工员、质检员、材料员、安全员、资料员等主要管理人员必须按招标文件规定和投标文件承诺及时到位，并认真履行职责。承包人不得擅自更换主要管理人员。因特殊情况确需变更的，须经项目法人同意。</w:t>
      </w:r>
      <w:r>
        <w:rPr>
          <w:rFonts w:hint="eastAsia" w:ascii="宋体" w:hAnsi="宋体" w:eastAsia="宋体" w:cs="宋体"/>
          <w:color w:val="000000"/>
          <w:spacing w:val="-3"/>
          <w:sz w:val="22"/>
          <w:szCs w:val="22"/>
          <w:highlight w:val="none"/>
          <w:lang w:eastAsia="en-US"/>
        </w:rPr>
        <w:t xml:space="preserve">变更后的人员须符合招标文件规定的任</w:t>
      </w:r>
      <w:r>
        <w:rPr>
          <w:rFonts w:hint="eastAsia" w:ascii="宋体" w:hAnsi="宋体" w:eastAsia="宋体" w:cs="宋体"/>
          <w:color w:val="000000"/>
          <w:spacing w:val="-3"/>
          <w:sz w:val="22"/>
          <w:szCs w:val="22"/>
          <w:highlight w:val="none"/>
        </w:rPr>
        <w:t xml:space="preserve">职条件，并不得更换为工程所在地区新聘用人员。</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2、无论因何原因项目经理易人，发包人有权处罚3万元以内罚金；技术员、质检员、安全员，材料员无论因何原因易人，发包人有权处罚1万元以内罚金。</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3、主体工程施工期间，项目经理、技术负责人、施工员、质检员、材料员、安全员、资料员每月在工时间应满22天。</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4、主要施工管理人员离开工程所在地应书面请假，并由本人签字。项目经理离开2天以内（含2天）报监理人批准，报发包人核备；2天以上报监理人转报发包人批准。项目经理、项目副经理、专职安全员不得同时离开工地。</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5、需施工单位出席的工地例会等会议，项目经理与项目副经理不应同时缺席。不得由工程所在地新聘用人员代表施工单位出席会议。</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6、施工文件资料应由相关人员在岗签署，不得由别人代签。</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7、施工人员考勤表不得使用打钩方式，应由在工主要管理人员每天在本单位考勤表上签名。</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8、发现一次项目经理、质检负责人、专职安全员未书面请假而离开工地，进行书面警告；发现两次则扣除本季度“项目经理出勤及现场管理情况”及“主要技术人员到位及现场管理情况”全部分值；发现三次或其他管理人员出勤情况较差，则除扣除上述两项分值外，同时作为不良行为予以记录和公示，并上报省水利厅。</w:t>
      </w:r>
      <w:r/>
    </w:p>
    <w:p>
      <w:pPr>
        <w:jc w:val="left"/>
        <w:spacing w:line="28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spacing w:line="28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423"/>
        <w:jc w:val="left"/>
        <w:spacing w:before="69"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相关表式</w:t>
      </w:r>
      <w:r/>
    </w:p>
    <w:p>
      <w:pPr>
        <w:ind w:left="437"/>
        <w:jc w:val="left"/>
        <w:spacing w:before="187" w:line="44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position w:val="17"/>
          <w:sz w:val="22"/>
          <w:szCs w:val="22"/>
          <w:highlight w:val="none"/>
        </w:rPr>
        <w:t xml:space="preserve">1、出勤表（格式）</w:t>
      </w:r>
      <w:r/>
    </w:p>
    <w:p>
      <w:pPr>
        <w:ind w:left="416"/>
        <w:spacing w:before="1" w:line="219" w:lineRule="auto"/>
        <w:rPr>
          <w:rFonts w:hint="eastAsia" w:ascii="宋体" w:hAnsi="宋体" w:eastAsia="宋体" w:cs="宋体"/>
          <w:sz w:val="22"/>
          <w:szCs w:val="22"/>
          <w:highlight w:val="none"/>
        </w:rPr>
        <w:sectPr>
          <w:footnotePr/>
          <w:endnotePr/>
          <w:type w:val="nextPage"/>
          <w:pgSz w:w="11907" w:h="16841" w:orient="portrait"/>
          <w:pgMar w:top="1440" w:right="1080" w:bottom="1440" w:left="1080" w:header="0" w:footer="850" w:gutter="0"/>
          <w:cols w:num="1" w:sep="0" w:space="720" w:equalWidth="1"/>
          <w:docGrid w:linePitch="360"/>
        </w:sectPr>
      </w:pPr>
      <w:r>
        <w:rPr>
          <w:rFonts w:hint="eastAsia" w:ascii="宋体" w:hAnsi="宋体" w:eastAsia="宋体" w:cs="宋体"/>
          <w:color w:val="000000"/>
          <w:spacing w:val="-2"/>
          <w:sz w:val="22"/>
          <w:szCs w:val="22"/>
          <w:highlight w:val="none"/>
        </w:rPr>
        <w:t xml:space="preserve">2、请假条（格式）</w:t>
      </w:r>
      <w:r/>
    </w:p>
    <w:p>
      <w:pPr>
        <w:jc w:val="left"/>
        <w:spacing w:line="24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3397"/>
        <w:jc w:val="left"/>
        <w:spacing w:before="140" w:line="235" w:lineRule="auto"/>
        <w:widowControl/>
        <w:rPr>
          <w:rFonts w:hint="eastAsia" w:ascii="宋体" w:hAnsi="宋体" w:eastAsia="宋体" w:cs="宋体"/>
          <w:color w:val="000000"/>
          <w:sz w:val="43"/>
          <w:szCs w:val="43"/>
          <w:highlight w:val="none"/>
        </w:rPr>
      </w:pPr>
      <w:r>
        <w:rPr>
          <w:rFonts w:hint="eastAsia" w:ascii="宋体" w:hAnsi="宋体" w:eastAsia="宋体" w:cs="宋体"/>
          <w:b/>
          <w:bCs/>
          <w:color w:val="000000"/>
          <w:spacing w:val="-6"/>
          <w:sz w:val="43"/>
          <w:szCs w:val="43"/>
          <w:highlight w:val="none"/>
        </w:rPr>
        <w:t xml:space="preserve">XXXX</w:t>
      </w:r>
      <w:r>
        <w:rPr>
          <w:rFonts w:hint="eastAsia" w:ascii="宋体" w:hAnsi="宋体" w:eastAsia="宋体" w:cs="宋体"/>
          <w:color w:val="000000"/>
          <w:spacing w:val="-6"/>
          <w:sz w:val="43"/>
          <w:szCs w:val="43"/>
          <w:highlight w:val="none"/>
        </w:rPr>
        <w:t xml:space="preserve">工程？标</w:t>
      </w:r>
      <w:r>
        <w:rPr>
          <w:rFonts w:hint="eastAsia" w:ascii="宋体" w:hAnsi="宋体" w:eastAsia="宋体" w:cs="宋体"/>
          <w:b/>
          <w:bCs/>
          <w:color w:val="000000"/>
          <w:spacing w:val="-6"/>
          <w:sz w:val="43"/>
          <w:szCs w:val="43"/>
          <w:highlight w:val="none"/>
        </w:rPr>
        <w:t xml:space="preserve">/</w:t>
      </w:r>
      <w:r>
        <w:rPr>
          <w:rFonts w:hint="eastAsia" w:ascii="宋体" w:hAnsi="宋体" w:eastAsia="宋体" w:cs="宋体"/>
          <w:color w:val="000000"/>
          <w:spacing w:val="-6"/>
          <w:sz w:val="43"/>
          <w:szCs w:val="43"/>
          <w:highlight w:val="none"/>
        </w:rPr>
        <w:t xml:space="preserve">监理主要人员考勤表</w:t>
      </w:r>
      <w:r/>
    </w:p>
    <w:p>
      <w:pPr>
        <w:ind w:left="136"/>
        <w:jc w:val="left"/>
        <w:spacing w:before="1" w:line="233" w:lineRule="auto"/>
        <w:widowControl/>
        <w:rPr>
          <w:rFonts w:hint="eastAsia" w:ascii="宋体" w:hAnsi="宋体" w:eastAsia="宋体" w:cs="宋体"/>
          <w:color w:val="000000"/>
          <w:sz w:val="28"/>
          <w:szCs w:val="28"/>
          <w:highlight w:val="none"/>
          <w:lang w:eastAsia="en-US"/>
        </w:rPr>
      </w:pPr>
      <w:r>
        <w:rPr>
          <w:rFonts w:hint="eastAsia" w:ascii="宋体" w:hAnsi="宋体" w:eastAsia="宋体" w:cs="宋体"/>
          <w:b/>
          <w:bCs/>
          <w:color w:val="000000"/>
          <w:spacing w:val="-2"/>
          <w:sz w:val="28"/>
          <w:szCs w:val="28"/>
          <w:highlight w:val="none"/>
          <w:lang w:eastAsia="en-US"/>
        </w:rPr>
        <w:t xml:space="preserve">20xx</w:t>
      </w:r>
      <w:r>
        <w:rPr>
          <w:rFonts w:hint="eastAsia" w:ascii="宋体" w:hAnsi="宋体" w:eastAsia="宋体" w:cs="宋体"/>
          <w:color w:val="000000"/>
          <w:spacing w:val="-2"/>
          <w:sz w:val="28"/>
          <w:szCs w:val="28"/>
          <w:highlight w:val="none"/>
          <w:lang w:eastAsia="en-US"/>
        </w:rPr>
        <w:t xml:space="preserve">年</w:t>
      </w:r>
      <w:r>
        <w:rPr>
          <w:rFonts w:hint="eastAsia" w:ascii="宋体" w:hAnsi="宋体" w:eastAsia="宋体" w:cs="宋体"/>
          <w:b/>
          <w:bCs/>
          <w:color w:val="000000"/>
          <w:spacing w:val="-2"/>
          <w:sz w:val="28"/>
          <w:szCs w:val="28"/>
          <w:highlight w:val="none"/>
          <w:lang w:eastAsia="en-US"/>
        </w:rPr>
        <w:t xml:space="preserve">xx</w:t>
      </w:r>
      <w:r>
        <w:rPr>
          <w:rFonts w:hint="eastAsia" w:ascii="宋体" w:hAnsi="宋体" w:eastAsia="宋体" w:cs="宋体"/>
          <w:color w:val="000000"/>
          <w:spacing w:val="-2"/>
          <w:sz w:val="28"/>
          <w:szCs w:val="28"/>
          <w:highlight w:val="none"/>
          <w:lang w:eastAsia="en-US"/>
        </w:rPr>
        <w:t xml:space="preserve">月</w:t>
      </w:r>
      <w:r/>
    </w:p>
    <w:p>
      <w:pPr>
        <w:jc w:val="left"/>
        <w:spacing w:line="142" w:lineRule="auto"/>
        <w:widowControl/>
        <w:rPr>
          <w:rFonts w:hint="eastAsia" w:ascii="宋体" w:hAnsi="宋体" w:eastAsia="宋体" w:cs="宋体"/>
          <w:color w:val="000000"/>
          <w:sz w:val="2"/>
          <w:szCs w:val="21"/>
          <w:highlight w:val="none"/>
          <w:lang w:eastAsia="en-US"/>
        </w:rPr>
      </w:pPr>
      <w:r>
        <w:rPr>
          <w:rFonts w:hint="eastAsia" w:ascii="宋体" w:hAnsi="宋体" w:eastAsia="宋体" w:cs="宋体"/>
          <w:color w:val="000000"/>
          <w:sz w:val="2"/>
          <w:szCs w:val="21"/>
          <w:highlight w:val="none"/>
          <w:lang w:eastAsia="en-US"/>
        </w:rPr>
      </w:r>
      <w:r/>
    </w:p>
    <w:tbl>
      <w:tblPr>
        <w:tblStyle w:val="954"/>
        <w:tblW w:w="1347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3"/>
        <w:gridCol w:w="389"/>
        <w:gridCol w:w="362"/>
        <w:gridCol w:w="377"/>
        <w:gridCol w:w="391"/>
        <w:gridCol w:w="389"/>
        <w:gridCol w:w="391"/>
        <w:gridCol w:w="389"/>
        <w:gridCol w:w="391"/>
        <w:gridCol w:w="383"/>
        <w:gridCol w:w="35"/>
        <w:gridCol w:w="375"/>
        <w:gridCol w:w="392"/>
        <w:gridCol w:w="390"/>
        <w:gridCol w:w="390"/>
        <w:gridCol w:w="390"/>
        <w:gridCol w:w="392"/>
        <w:gridCol w:w="378"/>
        <w:gridCol w:w="375"/>
        <w:gridCol w:w="390"/>
        <w:gridCol w:w="392"/>
        <w:gridCol w:w="390"/>
        <w:gridCol w:w="390"/>
        <w:gridCol w:w="390"/>
        <w:gridCol w:w="380"/>
        <w:gridCol w:w="375"/>
        <w:gridCol w:w="390"/>
        <w:gridCol w:w="390"/>
        <w:gridCol w:w="392"/>
        <w:gridCol w:w="390"/>
        <w:gridCol w:w="390"/>
        <w:gridCol w:w="375"/>
        <w:gridCol w:w="35"/>
        <w:gridCol w:w="378"/>
        <w:gridCol w:w="378"/>
        <w:gridCol w:w="662"/>
      </w:tblGrid>
      <w:tr>
        <w:trPr>
          <w:trHeight w:val="522"/>
        </w:trPr>
        <w:tc>
          <w:tcPr>
            <w:tcBorders>
              <w:top w:val="single" w:color="000000" w:sz="4" w:space="0"/>
              <w:left w:val="single" w:color="000000" w:sz="4" w:space="0"/>
              <w:bottom w:val="none" w:color="000000" w:sz="4" w:space="0"/>
            </w:tcBorders>
            <w:tcW w:w="414" w:type="dxa"/>
            <w:vAlign w:val="top"/>
            <w:vMerge w:val="restart"/>
            <w:textDirection w:val="tbRlV"/>
            <w:noWrap w:val="false"/>
          </w:tcPr>
          <w:p>
            <w:pPr>
              <w:ind w:left="221"/>
              <w:jc w:val="left"/>
              <w:spacing w:before="75" w:line="211" w:lineRule="auto"/>
              <w:rPr>
                <w:rFonts w:hint="eastAsia" w:ascii="宋体" w:hAnsi="宋体" w:eastAsia="宋体" w:cs="宋体"/>
                <w:color w:val="000000"/>
                <w:szCs w:val="21"/>
                <w:highlight w:val="none"/>
                <w:lang w:eastAsia="en-US"/>
              </w:rPr>
            </w:pPr>
            <w:r>
              <w:rPr>
                <w:rFonts w:hint="eastAsia" w:ascii="宋体" w:hAnsi="宋体" w:eastAsia="宋体" w:cs="宋体"/>
                <w:color w:val="000000"/>
                <w:spacing w:val="31"/>
                <w:szCs w:val="21"/>
                <w:highlight w:val="none"/>
                <w:lang w:eastAsia="en-US"/>
              </w:rPr>
              <w:t xml:space="preserve">序号</w:t>
            </w:r>
            <w:r/>
          </w:p>
          <w:p>
            <w:pPr>
              <w:jc w:val="left"/>
              <w:spacing w:before="7" w:line="43"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position w:val="-1"/>
                <w:szCs w:val="21"/>
                <w:highlight w:val="none"/>
                <w:lang w:eastAsia="en-US"/>
              </w:rPr>
              <mc:AlternateContent>
                <mc:Choice Requires="wpg">
                  <w:drawing>
                    <wp:inline xmlns:wp="http://schemas.openxmlformats.org/drawingml/2006/wordprocessingDrawing" distT="0" distB="0" distL="0" distR="0">
                      <wp:extent cx="27305" cy="20955"/>
                      <wp:effectExtent l="0" t="0" r="10795" b="7620"/>
                      <wp:docPr id="10"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2"/>
                              <a:stretch/>
                            </pic:blipFill>
                            <pic:spPr bwMode="auto">
                              <a:xfrm>
                                <a:off x="0" y="0"/>
                                <a:ext cx="27305" cy="20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pt;height:1.6pt;mso-wrap-distance-left:0.0pt;mso-wrap-distance-top:0.0pt;mso-wrap-distance-right:0.0pt;mso-wrap-distance-bottom:0.0pt;" stroked="f">
                      <v:path textboxrect="0,0,0,0"/>
                      <v:imagedata r:id="rId22" o:title=""/>
                    </v:shape>
                  </w:pict>
                </mc:Fallback>
              </mc:AlternateContent>
            </w:r>
            <w:r/>
          </w:p>
          <w:p>
            <w:pPr>
              <w:jc w:val="left"/>
              <w:spacing w:line="33"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position w:val="-1"/>
                <w:szCs w:val="21"/>
                <w:highlight w:val="none"/>
                <w:lang w:eastAsia="en-US"/>
              </w:rPr>
              <mc:AlternateContent>
                <mc:Choice Requires="wpg">
                  <w:drawing>
                    <wp:inline xmlns:wp="http://schemas.openxmlformats.org/drawingml/2006/wordprocessingDrawing" distT="0" distB="0" distL="0" distR="0">
                      <wp:extent cx="55245" cy="2540"/>
                      <wp:effectExtent l="0" t="0" r="0" b="0"/>
                      <wp:docPr id="11"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3"/>
                              <a:stretch/>
                            </pic:blipFill>
                            <pic:spPr bwMode="auto">
                              <a:xfrm>
                                <a:off x="0" y="0"/>
                                <a:ext cx="55245" cy="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pt;height:0.2pt;mso-wrap-distance-left:0.0pt;mso-wrap-distance-top:0.0pt;mso-wrap-distance-right:0.0pt;mso-wrap-distance-bottom:0.0pt;" stroked="f">
                      <v:path textboxrect="0,0,0,0"/>
                      <v:imagedata r:id="rId23" o:title=""/>
                    </v:shape>
                  </w:pict>
                </mc:Fallback>
              </mc:AlternateContent>
            </w:r>
            <w:r/>
          </w:p>
        </w:tc>
        <w:tc>
          <w:tcPr>
            <w:tcBorders>
              <w:top w:val="single" w:color="000000" w:sz="4" w:space="0"/>
              <w:bottom w:val="none" w:color="000000" w:sz="4" w:space="0"/>
              <w:right w:val="single" w:color="000000" w:sz="4" w:space="0"/>
            </w:tcBorders>
            <w:tcW w:w="390" w:type="dxa"/>
            <w:vAlign w:val="top"/>
            <w:vMerge w:val="restart"/>
            <w:textDirection w:val="tbRlV"/>
            <w:noWrap w:val="false"/>
          </w:tcPr>
          <w:p>
            <w:pPr>
              <w:ind w:left="221"/>
              <w:jc w:val="left"/>
              <w:spacing w:before="76" w:line="209" w:lineRule="auto"/>
              <w:rPr>
                <w:rFonts w:hint="eastAsia" w:ascii="宋体" w:hAnsi="宋体" w:eastAsia="宋体" w:cs="宋体"/>
                <w:color w:val="000000"/>
                <w:szCs w:val="21"/>
                <w:highlight w:val="none"/>
                <w:lang w:eastAsia="en-US"/>
              </w:rPr>
            </w:pPr>
            <w:r>
              <w:rPr>
                <w:rFonts w:hint="eastAsia" w:ascii="宋体" w:hAnsi="宋体" w:eastAsia="宋体" w:cs="宋体"/>
                <w:color w:val="000000"/>
                <w:spacing w:val="31"/>
                <w:szCs w:val="21"/>
                <w:highlight w:val="none"/>
                <w:lang w:eastAsia="en-US"/>
              </w:rPr>
              <w:t xml:space="preserve">姓名</w:t>
            </w:r>
            <w:r/>
          </w:p>
        </w:tc>
        <w:tc>
          <w:tcPr>
            <w:tcBorders>
              <w:top w:val="single" w:color="000000" w:sz="4" w:space="0"/>
              <w:left w:val="single" w:color="000000" w:sz="4" w:space="0"/>
              <w:right w:val="single" w:color="000000" w:sz="4" w:space="0"/>
            </w:tcBorders>
            <w:tcW w:w="363" w:type="dxa"/>
            <w:vAlign w:val="top"/>
            <w:textDirection w:val="lrTb"/>
            <w:noWrap w:val="false"/>
          </w:tcPr>
          <w:p>
            <w:pPr>
              <w:ind w:left="145"/>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tc>
        <w:tc>
          <w:tcPr>
            <w:tcBorders>
              <w:top w:val="single" w:color="000000" w:sz="4" w:space="0"/>
              <w:left w:val="single" w:color="000000" w:sz="4" w:space="0"/>
            </w:tcBorders>
            <w:tcW w:w="378" w:type="dxa"/>
            <w:vAlign w:val="top"/>
            <w:textDirection w:val="lrTb"/>
            <w:noWrap w:val="false"/>
          </w:tcPr>
          <w:p>
            <w:pPr>
              <w:ind w:left="162"/>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tc>
        <w:tc>
          <w:tcPr>
            <w:tcBorders>
              <w:top w:val="single" w:color="000000" w:sz="4" w:space="0"/>
            </w:tcBorders>
            <w:tcW w:w="392" w:type="dxa"/>
            <w:vAlign w:val="top"/>
            <w:textDirection w:val="lrTb"/>
            <w:noWrap w:val="false"/>
          </w:tcPr>
          <w:p>
            <w:pPr>
              <w:ind w:left="174"/>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tc>
        <w:tc>
          <w:tcPr>
            <w:tcBorders>
              <w:top w:val="single" w:color="000000" w:sz="4" w:space="0"/>
            </w:tcBorders>
            <w:tcW w:w="390" w:type="dxa"/>
            <w:vAlign w:val="top"/>
            <w:textDirection w:val="lrTb"/>
            <w:noWrap w:val="false"/>
          </w:tcPr>
          <w:p>
            <w:pPr>
              <w:ind w:left="170"/>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4</w:t>
            </w:r>
            <w:r/>
          </w:p>
        </w:tc>
        <w:tc>
          <w:tcPr>
            <w:tcBorders>
              <w:top w:val="single" w:color="000000" w:sz="4" w:space="0"/>
            </w:tcBorders>
            <w:tcW w:w="392" w:type="dxa"/>
            <w:vAlign w:val="top"/>
            <w:textDirection w:val="lrTb"/>
            <w:noWrap w:val="false"/>
          </w:tcPr>
          <w:p>
            <w:pPr>
              <w:ind w:left="171"/>
              <w:jc w:val="left"/>
              <w:spacing w:before="210" w:line="184"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5</w:t>
            </w:r>
            <w:r/>
          </w:p>
        </w:tc>
        <w:tc>
          <w:tcPr>
            <w:tcBorders>
              <w:top w:val="single" w:color="000000" w:sz="4" w:space="0"/>
            </w:tcBorders>
            <w:tcW w:w="390" w:type="dxa"/>
            <w:vAlign w:val="top"/>
            <w:textDirection w:val="lrTb"/>
            <w:noWrap w:val="false"/>
          </w:tcPr>
          <w:p>
            <w:pPr>
              <w:ind w:left="166"/>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6</w:t>
            </w:r>
            <w:r/>
          </w:p>
        </w:tc>
        <w:tc>
          <w:tcPr>
            <w:tcBorders>
              <w:top w:val="single" w:color="000000" w:sz="4" w:space="0"/>
            </w:tcBorders>
            <w:tcW w:w="392" w:type="dxa"/>
            <w:vAlign w:val="top"/>
            <w:textDirection w:val="lrTb"/>
            <w:noWrap w:val="false"/>
          </w:tcPr>
          <w:p>
            <w:pPr>
              <w:ind w:left="162"/>
              <w:jc w:val="left"/>
              <w:spacing w:before="210" w:line="184"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7</w:t>
            </w:r>
            <w:r/>
          </w:p>
        </w:tc>
        <w:tc>
          <w:tcPr>
            <w:tcBorders>
              <w:top w:val="single" w:color="000000" w:sz="4" w:space="0"/>
              <w:right w:val="single" w:color="000000" w:sz="8" w:space="0"/>
            </w:tcBorders>
            <w:tcW w:w="383" w:type="dxa"/>
            <w:vAlign w:val="top"/>
            <w:textDirection w:val="lrTb"/>
            <w:noWrap w:val="false"/>
          </w:tcPr>
          <w:p>
            <w:pPr>
              <w:ind w:left="161"/>
              <w:jc w:val="left"/>
              <w:spacing w:before="208" w:line="186"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8</w:t>
            </w:r>
            <w:r/>
          </w:p>
        </w:tc>
        <w:tc>
          <w:tcPr>
            <w:tcBorders>
              <w:top w:val="single" w:color="000000" w:sz="4" w:space="0"/>
            </w:tcBorders>
            <w:tcW w:w="31"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top w:val="single" w:color="000000" w:sz="4" w:space="0"/>
              <w:left w:val="single" w:color="000000" w:sz="4" w:space="0"/>
            </w:tcBorders>
            <w:tcW w:w="375" w:type="dxa"/>
            <w:vAlign w:val="top"/>
            <w:textDirection w:val="lrTb"/>
            <w:noWrap w:val="false"/>
          </w:tcPr>
          <w:p>
            <w:pPr>
              <w:ind w:left="136"/>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9</w:t>
            </w:r>
            <w:r/>
          </w:p>
        </w:tc>
        <w:tc>
          <w:tcPr>
            <w:tcBorders>
              <w:top w:val="single" w:color="000000" w:sz="4" w:space="0"/>
            </w:tcBorders>
            <w:tcW w:w="392" w:type="dxa"/>
            <w:vAlign w:val="top"/>
            <w:textDirection w:val="lrTb"/>
            <w:noWrap w:val="false"/>
          </w:tcPr>
          <w:p>
            <w:pPr>
              <w:ind w:left="15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51"/>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0</w:t>
            </w:r>
            <w:r/>
          </w:p>
        </w:tc>
        <w:tc>
          <w:tcPr>
            <w:tcBorders>
              <w:top w:val="single" w:color="000000" w:sz="4" w:space="0"/>
            </w:tcBorders>
            <w:tcW w:w="390" w:type="dxa"/>
            <w:vAlign w:val="top"/>
            <w:textDirection w:val="lrTb"/>
            <w:noWrap w:val="false"/>
          </w:tcPr>
          <w:p>
            <w:pPr>
              <w:ind w:left="151"/>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51"/>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tc>
        <w:tc>
          <w:tcPr>
            <w:tcBorders>
              <w:top w:val="single" w:color="000000" w:sz="4" w:space="0"/>
            </w:tcBorders>
            <w:tcW w:w="390" w:type="dxa"/>
            <w:vAlign w:val="top"/>
            <w:textDirection w:val="lrTb"/>
            <w:noWrap w:val="false"/>
          </w:tcPr>
          <w:p>
            <w:pPr>
              <w:ind w:left="150"/>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41"/>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tc>
        <w:tc>
          <w:tcPr>
            <w:tcBorders>
              <w:top w:val="single" w:color="000000" w:sz="4" w:space="0"/>
            </w:tcBorders>
            <w:tcW w:w="390" w:type="dxa"/>
            <w:vAlign w:val="top"/>
            <w:textDirection w:val="lrTb"/>
            <w:noWrap w:val="false"/>
          </w:tcPr>
          <w:p>
            <w:pPr>
              <w:ind w:left="14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36"/>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tc>
        <w:tc>
          <w:tcPr>
            <w:tcBorders>
              <w:top w:val="single" w:color="000000" w:sz="4" w:space="0"/>
            </w:tcBorders>
            <w:tcW w:w="392" w:type="dxa"/>
            <w:vAlign w:val="top"/>
            <w:textDirection w:val="lrTb"/>
            <w:noWrap w:val="false"/>
          </w:tcPr>
          <w:p>
            <w:pPr>
              <w:ind w:left="143"/>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34"/>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4</w:t>
            </w:r>
            <w:r/>
          </w:p>
        </w:tc>
        <w:tc>
          <w:tcPr>
            <w:tcBorders>
              <w:top w:val="single" w:color="000000" w:sz="4" w:space="0"/>
              <w:right w:val="single" w:color="000000" w:sz="4" w:space="0"/>
            </w:tcBorders>
            <w:tcW w:w="378" w:type="dxa"/>
            <w:vAlign w:val="top"/>
            <w:textDirection w:val="lrTb"/>
            <w:noWrap w:val="false"/>
          </w:tcPr>
          <w:p>
            <w:pPr>
              <w:jc w:val="right"/>
              <w:spacing w:line="4"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inline xmlns:wp="http://schemas.openxmlformats.org/drawingml/2006/wordprocessingDrawing" distT="0" distB="0" distL="0" distR="0">
                      <wp:extent cx="11430" cy="2540"/>
                      <wp:effectExtent l="0" t="0" r="0" b="0"/>
                      <wp:docPr id="12"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24"/>
                              <a:stretch/>
                            </pic:blipFill>
                            <pic:spPr bwMode="auto">
                              <a:xfrm>
                                <a:off x="0" y="0"/>
                                <a:ext cx="11430" cy="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0.9pt;height:0.2pt;mso-wrap-distance-left:0.0pt;mso-wrap-distance-top:0.0pt;mso-wrap-distance-right:0.0pt;mso-wrap-distance-bottom:0.0pt;" stroked="f">
                      <v:path textboxrect="0,0,0,0"/>
                      <v:imagedata r:id="rId24" o:title=""/>
                    </v:shape>
                  </w:pict>
                </mc:Fallback>
              </mc:AlternateContent>
            </w:r>
            <w:r/>
          </w:p>
          <w:p>
            <w:pPr>
              <w:ind w:left="137"/>
              <w:jc w:val="left"/>
              <w:spacing w:before="82"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31"/>
              <w:jc w:val="left"/>
              <w:spacing w:before="57" w:line="17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5</w:t>
            </w:r>
            <w:r/>
          </w:p>
        </w:tc>
        <w:tc>
          <w:tcPr>
            <w:tcBorders>
              <w:top w:val="single" w:color="000000" w:sz="4" w:space="0"/>
              <w:left w:val="single" w:color="000000" w:sz="4" w:space="0"/>
            </w:tcBorders>
            <w:tcW w:w="375" w:type="dxa"/>
            <w:vAlign w:val="top"/>
            <w:textDirection w:val="lrTb"/>
            <w:noWrap w:val="false"/>
          </w:tcPr>
          <w:p>
            <w:pPr>
              <w:ind w:left="146"/>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40"/>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6</w:t>
            </w:r>
            <w:r/>
          </w:p>
        </w:tc>
        <w:tc>
          <w:tcPr>
            <w:tcBorders>
              <w:top w:val="single" w:color="000000" w:sz="4" w:space="0"/>
            </w:tcBorders>
            <w:tcW w:w="390" w:type="dxa"/>
            <w:vAlign w:val="top"/>
            <w:textDirection w:val="lrTb"/>
            <w:noWrap w:val="false"/>
          </w:tcPr>
          <w:p>
            <w:pPr>
              <w:ind w:left="160"/>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53"/>
              <w:jc w:val="left"/>
              <w:spacing w:before="57" w:line="17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7</w:t>
            </w:r>
            <w:r/>
          </w:p>
        </w:tc>
        <w:tc>
          <w:tcPr>
            <w:tcBorders>
              <w:top w:val="single" w:color="000000" w:sz="4" w:space="0"/>
            </w:tcBorders>
            <w:tcW w:w="392" w:type="dxa"/>
            <w:vAlign w:val="top"/>
            <w:textDirection w:val="lrTb"/>
            <w:noWrap w:val="false"/>
          </w:tcPr>
          <w:p>
            <w:pPr>
              <w:ind w:left="156"/>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50"/>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8</w:t>
            </w:r>
            <w:r/>
          </w:p>
        </w:tc>
        <w:tc>
          <w:tcPr>
            <w:tcBorders>
              <w:top w:val="single" w:color="000000" w:sz="4" w:space="0"/>
            </w:tcBorders>
            <w:tcW w:w="390" w:type="dxa"/>
            <w:vAlign w:val="top"/>
            <w:textDirection w:val="lrTb"/>
            <w:noWrap w:val="false"/>
          </w:tcPr>
          <w:p>
            <w:pPr>
              <w:ind w:left="151"/>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43"/>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9</w:t>
            </w:r>
            <w:r/>
          </w:p>
        </w:tc>
        <w:tc>
          <w:tcPr>
            <w:tcBorders>
              <w:top w:val="single" w:color="000000" w:sz="4" w:space="0"/>
            </w:tcBorders>
            <w:tcW w:w="390" w:type="dxa"/>
            <w:vAlign w:val="top"/>
            <w:textDirection w:val="lrTb"/>
            <w:noWrap w:val="false"/>
          </w:tcPr>
          <w:p>
            <w:pPr>
              <w:ind w:left="141"/>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3"/>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0</w:t>
            </w:r>
            <w:r/>
          </w:p>
        </w:tc>
        <w:tc>
          <w:tcPr>
            <w:tcBorders>
              <w:top w:val="single" w:color="000000" w:sz="4" w:space="0"/>
            </w:tcBorders>
            <w:tcW w:w="390" w:type="dxa"/>
            <w:vAlign w:val="top"/>
            <w:textDirection w:val="lrTb"/>
            <w:noWrap w:val="false"/>
          </w:tcPr>
          <w:p>
            <w:pPr>
              <w:ind w:left="13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6"/>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tc>
        <w:tc>
          <w:tcPr>
            <w:tcBorders>
              <w:top w:val="single" w:color="000000" w:sz="4" w:space="0"/>
              <w:right w:val="single" w:color="000000" w:sz="4" w:space="0"/>
            </w:tcBorders>
            <w:tcW w:w="380" w:type="dxa"/>
            <w:vAlign w:val="top"/>
            <w:textDirection w:val="lrTb"/>
            <w:noWrap w:val="false"/>
          </w:tcPr>
          <w:p>
            <w:pPr>
              <w:ind w:left="133"/>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33"/>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tc>
        <w:tc>
          <w:tcPr>
            <w:tcBorders>
              <w:top w:val="single" w:color="000000" w:sz="4" w:space="0"/>
              <w:left w:val="single" w:color="000000" w:sz="4" w:space="0"/>
            </w:tcBorders>
            <w:tcW w:w="375" w:type="dxa"/>
            <w:vAlign w:val="top"/>
            <w:textDirection w:val="lrTb"/>
            <w:noWrap w:val="false"/>
          </w:tcPr>
          <w:p>
            <w:pPr>
              <w:ind w:left="13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36"/>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tc>
        <w:tc>
          <w:tcPr>
            <w:tcBorders>
              <w:top w:val="single" w:color="000000" w:sz="4" w:space="0"/>
            </w:tcBorders>
            <w:tcW w:w="390" w:type="dxa"/>
            <w:vAlign w:val="top"/>
            <w:textDirection w:val="lrTb"/>
            <w:noWrap w:val="false"/>
          </w:tcPr>
          <w:p>
            <w:pPr>
              <w:ind w:left="154"/>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54"/>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4</w:t>
            </w:r>
            <w:r/>
          </w:p>
        </w:tc>
        <w:tc>
          <w:tcPr>
            <w:tcBorders>
              <w:top w:val="single" w:color="000000" w:sz="4" w:space="0"/>
            </w:tcBorders>
            <w:tcW w:w="390" w:type="dxa"/>
            <w:vAlign w:val="top"/>
            <w:textDirection w:val="lrTb"/>
            <w:noWrap w:val="false"/>
          </w:tcPr>
          <w:p>
            <w:pPr>
              <w:ind w:left="150"/>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52"/>
              <w:jc w:val="left"/>
              <w:spacing w:before="57" w:line="17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5</w:t>
            </w:r>
            <w:r/>
          </w:p>
        </w:tc>
        <w:tc>
          <w:tcPr>
            <w:tcBorders>
              <w:top w:val="single" w:color="000000" w:sz="4" w:space="0"/>
              <w:right w:val="single" w:color="000000" w:sz="4" w:space="0"/>
            </w:tcBorders>
            <w:tcW w:w="392" w:type="dxa"/>
            <w:vAlign w:val="top"/>
            <w:textDirection w:val="lrTb"/>
            <w:noWrap w:val="false"/>
          </w:tcPr>
          <w:p>
            <w:pPr>
              <w:ind w:left="146"/>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9"/>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6</w:t>
            </w:r>
            <w:r/>
          </w:p>
        </w:tc>
        <w:tc>
          <w:tcPr>
            <w:tcBorders>
              <w:top w:val="single" w:color="000000" w:sz="4" w:space="0"/>
              <w:left w:val="single" w:color="000000" w:sz="4" w:space="0"/>
            </w:tcBorders>
            <w:tcW w:w="390" w:type="dxa"/>
            <w:vAlign w:val="top"/>
            <w:textDirection w:val="lrTb"/>
            <w:noWrap w:val="false"/>
          </w:tcPr>
          <w:p>
            <w:pPr>
              <w:ind w:left="139"/>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1"/>
              <w:jc w:val="left"/>
              <w:spacing w:before="57" w:line="17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7</w:t>
            </w:r>
            <w:r/>
          </w:p>
        </w:tc>
        <w:tc>
          <w:tcPr>
            <w:tcBorders>
              <w:top w:val="single" w:color="000000" w:sz="4" w:space="0"/>
            </w:tcBorders>
            <w:tcW w:w="390" w:type="dxa"/>
            <w:vAlign w:val="top"/>
            <w:textDirection w:val="lrTb"/>
            <w:noWrap w:val="false"/>
          </w:tcPr>
          <w:p>
            <w:pPr>
              <w:ind w:left="140"/>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3"/>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8</w:t>
            </w:r>
            <w:r/>
          </w:p>
        </w:tc>
        <w:tc>
          <w:tcPr>
            <w:tcBorders>
              <w:top w:val="single" w:color="000000" w:sz="4" w:space="0"/>
              <w:right w:val="single" w:color="000000" w:sz="8" w:space="0"/>
            </w:tcBorders>
            <w:tcW w:w="375" w:type="dxa"/>
            <w:vAlign w:val="top"/>
            <w:textDirection w:val="lrTb"/>
            <w:noWrap w:val="false"/>
          </w:tcPr>
          <w:p>
            <w:pPr>
              <w:ind w:left="13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38"/>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9</w:t>
            </w:r>
            <w:r/>
          </w:p>
        </w:tc>
        <w:tc>
          <w:tcPr>
            <w:tcBorders>
              <w:top w:val="single" w:color="000000" w:sz="4" w:space="0"/>
              <w:right w:val="single" w:color="000000" w:sz="4" w:space="0"/>
            </w:tcBorders>
            <w:tcW w:w="29"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top w:val="single" w:color="000000" w:sz="4" w:space="0"/>
              <w:left w:val="single" w:color="000000" w:sz="4" w:space="0"/>
            </w:tcBorders>
            <w:tcW w:w="378" w:type="dxa"/>
            <w:vAlign w:val="top"/>
            <w:textDirection w:val="lrTb"/>
            <w:noWrap w:val="false"/>
          </w:tcPr>
          <w:p>
            <w:pPr>
              <w:ind w:left="115"/>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p>
            <w:pPr>
              <w:ind w:left="119"/>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0</w:t>
            </w:r>
            <w:r/>
          </w:p>
        </w:tc>
        <w:tc>
          <w:tcPr>
            <w:tcBorders>
              <w:top w:val="single" w:color="000000" w:sz="4" w:space="0"/>
              <w:right w:val="single" w:color="000000" w:sz="4" w:space="0"/>
            </w:tcBorders>
            <w:tcW w:w="378" w:type="dxa"/>
            <w:vAlign w:val="top"/>
            <w:textDirection w:val="lrTb"/>
            <w:noWrap w:val="false"/>
          </w:tcPr>
          <w:p>
            <w:pPr>
              <w:ind w:left="126"/>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p>
            <w:pPr>
              <w:ind w:left="136"/>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tc>
        <w:tc>
          <w:tcPr>
            <w:tcBorders>
              <w:top w:val="single" w:color="000000" w:sz="4" w:space="0"/>
              <w:left w:val="single" w:color="000000" w:sz="4" w:space="0"/>
              <w:bottom w:val="none" w:color="000000" w:sz="4" w:space="0"/>
              <w:right w:val="single" w:color="000000" w:sz="4" w:space="0"/>
            </w:tcBorders>
            <w:tcW w:w="663" w:type="dxa"/>
            <w:vAlign w:val="top"/>
            <w:vMerge w:val="restart"/>
            <w:textDirection w:val="lrTb"/>
            <w:noWrap w:val="false"/>
          </w:tcPr>
          <w:p>
            <w:pPr>
              <w:ind w:left="114" w:right="125" w:firstLine="3"/>
              <w:jc w:val="left"/>
              <w:spacing w:before="221" w:line="229" w:lineRule="auto"/>
              <w:rPr>
                <w:rFonts w:hint="eastAsia" w:ascii="宋体" w:hAnsi="宋体" w:eastAsia="宋体" w:cs="宋体"/>
                <w:color w:val="000000"/>
                <w:szCs w:val="21"/>
                <w:highlight w:val="none"/>
                <w:lang w:eastAsia="en-US"/>
              </w:rPr>
            </w:pPr>
            <w:r>
              <w:rPr>
                <w:rFonts w:hint="eastAsia" w:ascii="宋体" w:hAnsi="宋体" w:eastAsia="宋体" w:cs="宋体"/>
                <w:color w:val="000000"/>
                <w:spacing w:val="-6"/>
                <w:szCs w:val="21"/>
                <w:highlight w:val="none"/>
                <w:lang w:eastAsia="en-US"/>
              </w:rPr>
              <w:t xml:space="preserve">月出</w:t>
            </w:r>
            <w:r>
              <w:rPr>
                <w:rFonts w:hint="eastAsia" w:ascii="宋体" w:hAnsi="宋体" w:eastAsia="宋体" w:cs="宋体"/>
                <w:color w:val="000000"/>
                <w:spacing w:val="-4"/>
                <w:szCs w:val="21"/>
                <w:highlight w:val="none"/>
                <w:lang w:eastAsia="en-US"/>
              </w:rPr>
              <w:t xml:space="preserve">勤数</w:t>
            </w:r>
            <w:r/>
          </w:p>
        </w:tc>
      </w:tr>
      <w:tr>
        <w:trPr>
          <w:trHeight w:val="369"/>
        </w:trPr>
        <w:tc>
          <w:tcPr>
            <w:tcBorders>
              <w:top w:val="none" w:color="000000" w:sz="4" w:space="0"/>
              <w:left w:val="single" w:color="000000" w:sz="4" w:space="0"/>
            </w:tcBorders>
            <w:tcW w:w="414" w:type="dxa"/>
            <w:vAlign w:val="top"/>
            <w:vMerge w:val="continue"/>
            <w:textDirection w:val="tbRlV"/>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top w:val="none" w:color="000000" w:sz="4" w:space="0"/>
              <w:right w:val="single" w:color="000000" w:sz="4" w:space="0"/>
            </w:tcBorders>
            <w:tcW w:w="390" w:type="dxa"/>
            <w:vAlign w:val="top"/>
            <w:vMerge w:val="continue"/>
            <w:textDirection w:val="tbRlV"/>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ind w:left="110"/>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Borders>
              <w:left w:val="single" w:color="000000" w:sz="4" w:space="0"/>
            </w:tcBorders>
            <w:tcW w:w="378" w:type="dxa"/>
            <w:vAlign w:val="top"/>
            <w:textDirection w:val="lrTb"/>
            <w:noWrap w:val="false"/>
          </w:tcPr>
          <w:p>
            <w:pPr>
              <w:ind w:left="132"/>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W w:w="392" w:type="dxa"/>
            <w:vAlign w:val="top"/>
            <w:textDirection w:val="lrTb"/>
            <w:noWrap w:val="false"/>
          </w:tcPr>
          <w:p>
            <w:pPr>
              <w:ind w:right="11"/>
              <w:jc w:val="righ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W w:w="390" w:type="dxa"/>
            <w:vAlign w:val="top"/>
            <w:textDirection w:val="lrTb"/>
            <w:noWrap w:val="false"/>
          </w:tcPr>
          <w:p>
            <w:pPr>
              <w:ind w:left="143"/>
              <w:jc w:val="left"/>
              <w:spacing w:before="75" w:line="231"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五</w:t>
            </w:r>
            <w:r/>
          </w:p>
        </w:tc>
        <w:tc>
          <w:tcPr>
            <w:tcW w:w="392" w:type="dxa"/>
            <w:vAlign w:val="top"/>
            <w:textDirection w:val="lrTb"/>
            <w:noWrap w:val="false"/>
          </w:tcPr>
          <w:p>
            <w:pPr>
              <w:ind w:left="140"/>
              <w:jc w:val="left"/>
              <w:spacing w:before="75" w:line="225"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六</w:t>
            </w:r>
            <w:r/>
          </w:p>
        </w:tc>
        <w:tc>
          <w:tcPr>
            <w:tcW w:w="390" w:type="dxa"/>
            <w:vAlign w:val="top"/>
            <w:textDirection w:val="lrTb"/>
            <w:noWrap w:val="false"/>
          </w:tcPr>
          <w:p>
            <w:pPr>
              <w:ind w:right="2"/>
              <w:jc w:val="right"/>
              <w:spacing w:before="75" w:line="226"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日</w:t>
            </w:r>
            <w:r/>
          </w:p>
        </w:tc>
        <w:tc>
          <w:tcPr>
            <w:tcW w:w="392" w:type="dxa"/>
            <w:vAlign w:val="top"/>
            <w:textDirection w:val="lrTb"/>
            <w:noWrap w:val="false"/>
          </w:tcPr>
          <w:p>
            <w:pPr>
              <w:ind w:left="135"/>
              <w:jc w:val="left"/>
              <w:spacing w:before="155" w:line="162" w:lineRule="exact"/>
              <w:rPr>
                <w:rFonts w:hint="eastAsia" w:ascii="宋体" w:hAnsi="宋体" w:eastAsia="宋体" w:cs="宋体"/>
                <w:color w:val="000000"/>
                <w:szCs w:val="21"/>
                <w:highlight w:val="none"/>
                <w:lang w:eastAsia="en-US"/>
              </w:rPr>
            </w:pPr>
            <w:r>
              <w:rPr>
                <w:rFonts w:hint="eastAsia" w:ascii="宋体" w:hAnsi="宋体" w:eastAsia="宋体" w:cs="宋体"/>
                <w:color w:val="000000"/>
                <w:position w:val="-4"/>
                <w:szCs w:val="21"/>
                <w:highlight w:val="none"/>
                <w:lang w:eastAsia="en-US"/>
              </w:rPr>
              <w:t xml:space="preserve">一</w:t>
            </w:r>
            <w:r/>
          </w:p>
        </w:tc>
        <w:tc>
          <w:tcPr>
            <w:tcBorders>
              <w:right w:val="single" w:color="000000" w:sz="8" w:space="0"/>
            </w:tcBorders>
            <w:tcW w:w="383" w:type="dxa"/>
            <w:vAlign w:val="top"/>
            <w:textDirection w:val="lrTb"/>
            <w:noWrap w:val="false"/>
          </w:tcPr>
          <w:p>
            <w:pPr>
              <w:ind w:left="129"/>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W w:w="31"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ind w:left="106"/>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W w:w="392" w:type="dxa"/>
            <w:vAlign w:val="top"/>
            <w:textDirection w:val="lrTb"/>
            <w:noWrap w:val="false"/>
          </w:tcPr>
          <w:p>
            <w:pPr>
              <w:ind w:left="140"/>
              <w:jc w:val="lef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W w:w="390" w:type="dxa"/>
            <w:vAlign w:val="top"/>
            <w:textDirection w:val="lrTb"/>
            <w:noWrap w:val="false"/>
          </w:tcPr>
          <w:p>
            <w:pPr>
              <w:ind w:left="118"/>
              <w:jc w:val="left"/>
              <w:spacing w:before="75" w:line="231"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五</w:t>
            </w:r>
            <w:r/>
          </w:p>
        </w:tc>
        <w:tc>
          <w:tcPr>
            <w:tcW w:w="390" w:type="dxa"/>
            <w:vAlign w:val="top"/>
            <w:textDirection w:val="lrTb"/>
            <w:noWrap w:val="false"/>
          </w:tcPr>
          <w:p>
            <w:pPr>
              <w:ind w:left="115"/>
              <w:jc w:val="left"/>
              <w:spacing w:before="75" w:line="225"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六</w:t>
            </w:r>
            <w:r/>
          </w:p>
        </w:tc>
        <w:tc>
          <w:tcPr>
            <w:tcW w:w="390" w:type="dxa"/>
            <w:vAlign w:val="top"/>
            <w:textDirection w:val="lrTb"/>
            <w:noWrap w:val="false"/>
          </w:tcPr>
          <w:p>
            <w:pPr>
              <w:ind w:left="146"/>
              <w:jc w:val="left"/>
              <w:spacing w:before="75" w:line="226"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日</w:t>
            </w:r>
            <w:r/>
          </w:p>
        </w:tc>
        <w:tc>
          <w:tcPr>
            <w:tcW w:w="392" w:type="dxa"/>
            <w:vAlign w:val="top"/>
            <w:textDirection w:val="lrTb"/>
            <w:noWrap w:val="false"/>
          </w:tcPr>
          <w:p>
            <w:pPr>
              <w:ind w:left="109"/>
              <w:jc w:val="left"/>
              <w:spacing w:before="155" w:line="162" w:lineRule="exact"/>
              <w:rPr>
                <w:rFonts w:hint="eastAsia" w:ascii="宋体" w:hAnsi="宋体" w:eastAsia="宋体" w:cs="宋体"/>
                <w:color w:val="000000"/>
                <w:szCs w:val="21"/>
                <w:highlight w:val="none"/>
                <w:lang w:eastAsia="en-US"/>
              </w:rPr>
            </w:pPr>
            <w:r>
              <w:rPr>
                <w:rFonts w:hint="eastAsia" w:ascii="宋体" w:hAnsi="宋体" w:eastAsia="宋体" w:cs="宋体"/>
                <w:color w:val="000000"/>
                <w:position w:val="-4"/>
                <w:szCs w:val="21"/>
                <w:highlight w:val="none"/>
                <w:lang w:eastAsia="en-US"/>
              </w:rPr>
              <w:t xml:space="preserve">一</w:t>
            </w:r>
            <w:r/>
          </w:p>
        </w:tc>
        <w:tc>
          <w:tcPr>
            <w:tcBorders>
              <w:right w:val="single" w:color="000000" w:sz="4" w:space="0"/>
            </w:tcBorders>
            <w:tcW w:w="378" w:type="dxa"/>
            <w:vAlign w:val="top"/>
            <w:textDirection w:val="lrTb"/>
            <w:noWrap w:val="false"/>
          </w:tcPr>
          <w:p>
            <w:pPr>
              <w:ind w:left="104"/>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Borders>
              <w:left w:val="single" w:color="000000" w:sz="4" w:space="0"/>
            </w:tcBorders>
            <w:tcW w:w="375" w:type="dxa"/>
            <w:vAlign w:val="top"/>
            <w:textDirection w:val="lrTb"/>
            <w:noWrap w:val="false"/>
          </w:tcPr>
          <w:p>
            <w:pPr>
              <w:ind w:left="109"/>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W w:w="390" w:type="dxa"/>
            <w:vAlign w:val="top"/>
            <w:textDirection w:val="lrTb"/>
            <w:noWrap w:val="false"/>
          </w:tcPr>
          <w:p>
            <w:pPr>
              <w:ind w:left="142"/>
              <w:jc w:val="lef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W w:w="392" w:type="dxa"/>
            <w:vAlign w:val="top"/>
            <w:textDirection w:val="lrTb"/>
            <w:noWrap w:val="false"/>
          </w:tcPr>
          <w:p>
            <w:pPr>
              <w:ind w:left="123"/>
              <w:jc w:val="left"/>
              <w:spacing w:before="75" w:line="231"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五</w:t>
            </w:r>
            <w:r/>
          </w:p>
        </w:tc>
        <w:tc>
          <w:tcPr>
            <w:tcW w:w="390" w:type="dxa"/>
            <w:vAlign w:val="top"/>
            <w:textDirection w:val="lrTb"/>
            <w:noWrap w:val="false"/>
          </w:tcPr>
          <w:p>
            <w:pPr>
              <w:ind w:left="116"/>
              <w:jc w:val="left"/>
              <w:spacing w:before="75" w:line="225"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六</w:t>
            </w:r>
            <w:r/>
          </w:p>
        </w:tc>
        <w:tc>
          <w:tcPr>
            <w:tcW w:w="390" w:type="dxa"/>
            <w:vAlign w:val="top"/>
            <w:textDirection w:val="lrTb"/>
            <w:noWrap w:val="false"/>
          </w:tcPr>
          <w:p>
            <w:pPr>
              <w:ind w:left="149"/>
              <w:jc w:val="left"/>
              <w:spacing w:before="75" w:line="226"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日</w:t>
            </w:r>
            <w:r/>
          </w:p>
        </w:tc>
        <w:tc>
          <w:tcPr>
            <w:tcW w:w="390" w:type="dxa"/>
            <w:vAlign w:val="top"/>
            <w:textDirection w:val="lrTb"/>
            <w:noWrap w:val="false"/>
          </w:tcPr>
          <w:p>
            <w:pPr>
              <w:ind w:left="112"/>
              <w:jc w:val="left"/>
              <w:spacing w:before="155" w:line="162" w:lineRule="exact"/>
              <w:rPr>
                <w:rFonts w:hint="eastAsia" w:ascii="宋体" w:hAnsi="宋体" w:eastAsia="宋体" w:cs="宋体"/>
                <w:color w:val="000000"/>
                <w:szCs w:val="21"/>
                <w:highlight w:val="none"/>
                <w:lang w:eastAsia="en-US"/>
              </w:rPr>
            </w:pPr>
            <w:r>
              <w:rPr>
                <w:rFonts w:hint="eastAsia" w:ascii="宋体" w:hAnsi="宋体" w:eastAsia="宋体" w:cs="宋体"/>
                <w:color w:val="000000"/>
                <w:position w:val="-4"/>
                <w:szCs w:val="21"/>
                <w:highlight w:val="none"/>
                <w:lang w:eastAsia="en-US"/>
              </w:rPr>
              <w:t xml:space="preserve">一</w:t>
            </w:r>
            <w:r/>
          </w:p>
        </w:tc>
        <w:tc>
          <w:tcPr>
            <w:tcBorders>
              <w:right w:val="single" w:color="000000" w:sz="4" w:space="0"/>
            </w:tcBorders>
            <w:tcW w:w="380" w:type="dxa"/>
            <w:vAlign w:val="top"/>
            <w:textDirection w:val="lrTb"/>
            <w:noWrap w:val="false"/>
          </w:tcPr>
          <w:p>
            <w:pPr>
              <w:ind w:left="109"/>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Borders>
              <w:left w:val="single" w:color="000000" w:sz="4" w:space="0"/>
            </w:tcBorders>
            <w:tcW w:w="375" w:type="dxa"/>
            <w:vAlign w:val="top"/>
            <w:textDirection w:val="lrTb"/>
            <w:noWrap w:val="false"/>
          </w:tcPr>
          <w:p>
            <w:pPr>
              <w:ind w:left="109"/>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W w:w="390" w:type="dxa"/>
            <w:vAlign w:val="top"/>
            <w:textDirection w:val="lrTb"/>
            <w:noWrap w:val="false"/>
          </w:tcPr>
          <w:p>
            <w:pPr>
              <w:ind w:left="145"/>
              <w:jc w:val="lef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W w:w="390" w:type="dxa"/>
            <w:vAlign w:val="top"/>
            <w:textDirection w:val="lrTb"/>
            <w:noWrap w:val="false"/>
          </w:tcPr>
          <w:p>
            <w:pPr>
              <w:ind w:left="125"/>
              <w:jc w:val="left"/>
              <w:spacing w:before="75" w:line="231"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五</w:t>
            </w:r>
            <w:r/>
          </w:p>
        </w:tc>
        <w:tc>
          <w:tcPr>
            <w:tcBorders>
              <w:right w:val="single" w:color="000000" w:sz="4" w:space="0"/>
            </w:tcBorders>
            <w:tcW w:w="392" w:type="dxa"/>
            <w:vAlign w:val="top"/>
            <w:textDirection w:val="lrTb"/>
            <w:noWrap w:val="false"/>
          </w:tcPr>
          <w:p>
            <w:pPr>
              <w:ind w:left="120"/>
              <w:jc w:val="left"/>
              <w:spacing w:before="75" w:line="225"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六</w:t>
            </w:r>
            <w:r/>
          </w:p>
        </w:tc>
        <w:tc>
          <w:tcPr>
            <w:tcBorders>
              <w:left w:val="single" w:color="000000" w:sz="4" w:space="0"/>
            </w:tcBorders>
            <w:tcW w:w="390" w:type="dxa"/>
            <w:vAlign w:val="top"/>
            <w:textDirection w:val="lrTb"/>
            <w:noWrap w:val="false"/>
          </w:tcPr>
          <w:p>
            <w:pPr>
              <w:ind w:left="147"/>
              <w:jc w:val="left"/>
              <w:spacing w:before="75" w:line="226"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日</w:t>
            </w:r>
            <w:r/>
          </w:p>
        </w:tc>
        <w:tc>
          <w:tcPr>
            <w:tcW w:w="390" w:type="dxa"/>
            <w:vAlign w:val="top"/>
            <w:textDirection w:val="lrTb"/>
            <w:noWrap w:val="false"/>
          </w:tcPr>
          <w:p>
            <w:pPr>
              <w:ind w:left="116"/>
              <w:jc w:val="left"/>
              <w:spacing w:before="155" w:line="162" w:lineRule="exact"/>
              <w:rPr>
                <w:rFonts w:hint="eastAsia" w:ascii="宋体" w:hAnsi="宋体" w:eastAsia="宋体" w:cs="宋体"/>
                <w:color w:val="000000"/>
                <w:szCs w:val="21"/>
                <w:highlight w:val="none"/>
                <w:lang w:eastAsia="en-US"/>
              </w:rPr>
            </w:pPr>
            <w:r>
              <w:rPr>
                <w:rFonts w:hint="eastAsia" w:ascii="宋体" w:hAnsi="宋体" w:eastAsia="宋体" w:cs="宋体"/>
                <w:color w:val="000000"/>
                <w:position w:val="-4"/>
                <w:szCs w:val="21"/>
                <w:highlight w:val="none"/>
                <w:lang w:eastAsia="en-US"/>
              </w:rPr>
              <w:t xml:space="preserve">一</w:t>
            </w:r>
            <w:r/>
          </w:p>
        </w:tc>
        <w:tc>
          <w:tcPr>
            <w:tcBorders>
              <w:right w:val="single" w:color="000000" w:sz="8" w:space="0"/>
            </w:tcBorders>
            <w:tcW w:w="375" w:type="dxa"/>
            <w:vAlign w:val="top"/>
            <w:textDirection w:val="lrTb"/>
            <w:noWrap w:val="false"/>
          </w:tcPr>
          <w:p>
            <w:pPr>
              <w:ind w:left="112"/>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Borders>
              <w:right w:val="single" w:color="000000" w:sz="4" w:space="0"/>
            </w:tcBorders>
            <w:tcW w:w="29"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ind w:left="89"/>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Borders>
              <w:right w:val="single" w:color="000000" w:sz="4" w:space="0"/>
            </w:tcBorders>
            <w:tcW w:w="378" w:type="dxa"/>
            <w:vAlign w:val="top"/>
            <w:textDirection w:val="lrTb"/>
            <w:noWrap w:val="false"/>
          </w:tcPr>
          <w:p>
            <w:pPr>
              <w:ind w:left="119"/>
              <w:jc w:val="lef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Borders>
              <w:top w:val="none" w:color="000000" w:sz="4" w:space="0"/>
              <w:left w:val="single" w:color="000000" w:sz="4" w:space="0"/>
              <w:right w:val="single" w:color="000000" w:sz="4" w:space="0"/>
            </w:tcBorders>
            <w:tcW w:w="663" w:type="dxa"/>
            <w:vAlign w:val="top"/>
            <w:vMerge w:val="continue"/>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77"/>
              <w:jc w:val="left"/>
              <w:spacing w:before="264"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1</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page">
                        <wp:posOffset>246380</wp:posOffset>
                      </wp:positionH>
                      <wp:positionV relativeFrom="page">
                        <wp:posOffset>3810</wp:posOffset>
                      </wp:positionV>
                      <wp:extent cx="9525" cy="419735"/>
                      <wp:effectExtent l="0" t="0" r="9525" b="18415"/>
                      <wp:wrapNone/>
                      <wp:docPr id="13" name="矩形 7"/>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12" o:spid="_x0000_s12" o:spt="1" type="#_x0000_t1" style="position:absolute;z-index:251667456;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page">
                        <wp:posOffset>229235</wp:posOffset>
                      </wp:positionH>
                      <wp:positionV relativeFrom="page">
                        <wp:posOffset>3810</wp:posOffset>
                      </wp:positionV>
                      <wp:extent cx="9525" cy="419735"/>
                      <wp:effectExtent l="0" t="0" r="9525" b="18415"/>
                      <wp:wrapNone/>
                      <wp:docPr id="14" name="矩形 9"/>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13" o:spid="_x0000_s13" o:spt="1" type="#_x0000_t1" style="position:absolute;z-index:251668480;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57"/>
              <w:jc w:val="left"/>
              <w:spacing w:before="265"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2</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page">
                        <wp:posOffset>246380</wp:posOffset>
                      </wp:positionH>
                      <wp:positionV relativeFrom="page">
                        <wp:posOffset>4445</wp:posOffset>
                      </wp:positionV>
                      <wp:extent cx="9525" cy="419100"/>
                      <wp:effectExtent l="0" t="0" r="9525" b="0"/>
                      <wp:wrapNone/>
                      <wp:docPr id="15" name="矩形 20"/>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4" o:spid="_x0000_s14" o:spt="1" type="#_x0000_t1" style="position:absolute;z-index:251670528;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page">
                        <wp:posOffset>229235</wp:posOffset>
                      </wp:positionH>
                      <wp:positionV relativeFrom="page">
                        <wp:posOffset>4445</wp:posOffset>
                      </wp:positionV>
                      <wp:extent cx="9525" cy="419100"/>
                      <wp:effectExtent l="0" t="0" r="9525" b="0"/>
                      <wp:wrapNone/>
                      <wp:docPr id="16" name="矩形 17"/>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5" o:spid="_x0000_s15" o:spt="1" type="#_x0000_t1" style="position:absolute;z-index:251669504;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3"/>
        </w:trPr>
        <w:tc>
          <w:tcPr>
            <w:tcBorders>
              <w:left w:val="single" w:color="000000" w:sz="4" w:space="0"/>
            </w:tcBorders>
            <w:tcW w:w="414" w:type="dxa"/>
            <w:vAlign w:val="top"/>
            <w:textDirection w:val="lrTb"/>
            <w:noWrap w:val="false"/>
          </w:tcPr>
          <w:p>
            <w:pPr>
              <w:ind w:left="161"/>
              <w:jc w:val="left"/>
              <w:spacing w:before="265"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3</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page">
                        <wp:posOffset>246380</wp:posOffset>
                      </wp:positionH>
                      <wp:positionV relativeFrom="page">
                        <wp:posOffset>4445</wp:posOffset>
                      </wp:positionV>
                      <wp:extent cx="9525" cy="419100"/>
                      <wp:effectExtent l="0" t="0" r="9525" b="0"/>
                      <wp:wrapNone/>
                      <wp:docPr id="17" name="矩形 11"/>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6" o:spid="_x0000_s16" o:spt="1" type="#_x0000_t1" style="position:absolute;z-index:251672576;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229235</wp:posOffset>
                      </wp:positionH>
                      <wp:positionV relativeFrom="page">
                        <wp:posOffset>4445</wp:posOffset>
                      </wp:positionV>
                      <wp:extent cx="9525" cy="419100"/>
                      <wp:effectExtent l="0" t="0" r="9525" b="0"/>
                      <wp:wrapNone/>
                      <wp:docPr id="18" name="矩形 15"/>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7" o:spid="_x0000_s17" o:spt="1" type="#_x0000_t1" style="position:absolute;z-index:251671552;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56"/>
              <w:jc w:val="left"/>
              <w:spacing w:before="26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4</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page">
                        <wp:posOffset>246380</wp:posOffset>
                      </wp:positionH>
                      <wp:positionV relativeFrom="page">
                        <wp:posOffset>5715</wp:posOffset>
                      </wp:positionV>
                      <wp:extent cx="9525" cy="419100"/>
                      <wp:effectExtent l="0" t="0" r="9525" b="0"/>
                      <wp:wrapNone/>
                      <wp:docPr id="19" name="矩形 10"/>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8" o:spid="_x0000_s18" o:spt="1" type="#_x0000_t1" style="position:absolute;z-index:251687936;o:allowoverlap:true;o:allowincell:true;mso-position-horizontal-relative:page;margin-left:19.4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page">
                        <wp:posOffset>229235</wp:posOffset>
                      </wp:positionH>
                      <wp:positionV relativeFrom="page">
                        <wp:posOffset>5715</wp:posOffset>
                      </wp:positionV>
                      <wp:extent cx="9525" cy="419100"/>
                      <wp:effectExtent l="0" t="0" r="9525" b="0"/>
                      <wp:wrapNone/>
                      <wp:docPr id="20" name="矩形 12"/>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round/>
                              </a:ln>
                            </wps:spPr>
                            <wps:txbx>
                              <w:txbxContent>
                                <w:p>
                                  <w:r/>
                                  <w:r/>
                                </w:p>
                              </w:txbxContent>
                            </wps:txbx>
                            <wps:bodyPr upright="1"/>
                          </wps:wsp>
                        </a:graphicData>
                      </a:graphic>
                    </wp:anchor>
                  </w:drawing>
                </mc:Choice>
                <mc:Fallback>
                  <w:pict>
                    <v:shape id="shape 19" o:spid="_x0000_s19" o:spt="1" type="#_x0000_t1" style="position:absolute;z-index:251686912;o:allowoverlap:true;o:allowincell:true;mso-position-horizontal-relative:page;margin-left:18.1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63"/>
              <w:jc w:val="left"/>
              <w:spacing w:before="271" w:line="184"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5</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page">
                        <wp:posOffset>246380</wp:posOffset>
                      </wp:positionH>
                      <wp:positionV relativeFrom="page">
                        <wp:posOffset>5715</wp:posOffset>
                      </wp:positionV>
                      <wp:extent cx="9525" cy="419735"/>
                      <wp:effectExtent l="0" t="0" r="9525" b="18415"/>
                      <wp:wrapNone/>
                      <wp:docPr id="21" name="矩形 18"/>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20" o:spid="_x0000_s20" o:spt="1" type="#_x0000_t1" style="position:absolute;z-index:251685888;o:allowoverlap:true;o:allowincell:true;mso-position-horizontal-relative:page;margin-left:19.4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page">
                        <wp:posOffset>229235</wp:posOffset>
                      </wp:positionH>
                      <wp:positionV relativeFrom="page">
                        <wp:posOffset>5715</wp:posOffset>
                      </wp:positionV>
                      <wp:extent cx="9525" cy="419735"/>
                      <wp:effectExtent l="0" t="0" r="9525" b="18415"/>
                      <wp:wrapNone/>
                      <wp:docPr id="22" name="矩形 19"/>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21" o:spid="_x0000_s21" o:spt="1" type="#_x0000_t1" style="position:absolute;z-index:251684864;o:allowoverlap:true;o:allowincell:true;mso-position-horizontal-relative:page;margin-left:18.1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246"/>
        </w:trPr>
        <w:tc>
          <w:tcPr>
            <w:tcBorders>
              <w:left w:val="single" w:color="000000" w:sz="4" w:space="0"/>
            </w:tcBorders>
            <w:tcW w:w="414" w:type="dxa"/>
            <w:vAlign w:val="top"/>
            <w:textDirection w:val="lrTb"/>
            <w:noWrap w:val="false"/>
          </w:tcPr>
          <w:p>
            <w:pPr>
              <w:ind w:left="162"/>
              <w:jc w:val="left"/>
              <w:spacing w:before="59" w:line="175"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6</w:t>
            </w:r>
            <w:r/>
          </w:p>
        </w:tc>
        <w:tc>
          <w:tcPr>
            <w:tcBorders>
              <w:right w:val="single" w:color="000000" w:sz="4" w:space="0"/>
            </w:tcBorders>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tcBorders>
            <w:tcW w:w="378"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page">
                        <wp:posOffset>246380</wp:posOffset>
                      </wp:positionH>
                      <wp:positionV relativeFrom="page">
                        <wp:posOffset>6350</wp:posOffset>
                      </wp:positionV>
                      <wp:extent cx="9525" cy="154305"/>
                      <wp:effectExtent l="0" t="0" r="9525" b="17145"/>
                      <wp:wrapNone/>
                      <wp:docPr id="23" name="矩形 3"/>
                      <wp:cNvGraphicFramePr/>
                      <a:graphic xmlns:a="http://schemas.openxmlformats.org/drawingml/2006/main">
                        <a:graphicData uri="http://schemas.microsoft.com/office/word/2010/wordprocessingShape">
                          <wps:wsp>
                            <wps:cNvPr id="0" name=""/>
                            <wps:cNvSpPr/>
                            <wps:spPr bwMode="auto">
                              <a:xfrm>
                                <a:off x="0" y="0"/>
                                <a:ext cx="9525" cy="154305"/>
                              </a:xfrm>
                              <a:prstGeom prst="rect">
                                <a:avLst/>
                              </a:prstGeom>
                              <a:solidFill>
                                <a:srgbClr val="000000"/>
                              </a:solidFill>
                              <a:ln>
                                <a:noFill/>
                                <a:round/>
                              </a:ln>
                            </wps:spPr>
                            <wps:txbx>
                              <w:txbxContent>
                                <w:p>
                                  <w:r/>
                                  <w:r/>
                                </w:p>
                              </w:txbxContent>
                            </wps:txbx>
                            <wps:bodyPr upright="1"/>
                          </wps:wsp>
                        </a:graphicData>
                      </a:graphic>
                    </wp:anchor>
                  </w:drawing>
                </mc:Choice>
                <mc:Fallback>
                  <w:pict>
                    <v:shape id="shape 22" o:spid="_x0000_s22" o:spt="1" type="#_x0000_t1" style="position:absolute;z-index:251683840;o:allowoverlap:true;o:allowincell:true;mso-position-horizontal-relative:page;margin-left:19.4pt;mso-position-horizontal:absolute;mso-position-vertical-relative:page;margin-top:0.5pt;mso-position-vertical:absolute;width:0.8pt;height:12.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right w:val="single" w:color="000000" w:sz="4" w:space="0"/>
            </w:tcBorders>
            <w:tcW w:w="378"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tcBorders>
            <w:tcW w:w="375"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right w:val="single" w:color="000000" w:sz="4" w:space="0"/>
            </w:tcBorders>
            <w:tcW w:w="38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tcBorders>
            <w:tcW w:w="375"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right w:val="single" w:color="000000" w:sz="4" w:space="0"/>
            </w:tcBorders>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tcBorders>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page">
                        <wp:posOffset>229235</wp:posOffset>
                      </wp:positionH>
                      <wp:positionV relativeFrom="page">
                        <wp:posOffset>6350</wp:posOffset>
                      </wp:positionV>
                      <wp:extent cx="9525" cy="154305"/>
                      <wp:effectExtent l="0" t="0" r="9525" b="17145"/>
                      <wp:wrapNone/>
                      <wp:docPr id="24" name="矩形 13"/>
                      <wp:cNvGraphicFramePr/>
                      <a:graphic xmlns:a="http://schemas.openxmlformats.org/drawingml/2006/main">
                        <a:graphicData uri="http://schemas.microsoft.com/office/word/2010/wordprocessingShape">
                          <wps:wsp>
                            <wps:cNvPr id="0" name=""/>
                            <wps:cNvSpPr/>
                            <wps:spPr bwMode="auto">
                              <a:xfrm>
                                <a:off x="0" y="0"/>
                                <a:ext cx="9525" cy="154305"/>
                              </a:xfrm>
                              <a:prstGeom prst="rect">
                                <a:avLst/>
                              </a:prstGeom>
                              <a:solidFill>
                                <a:srgbClr val="000000"/>
                              </a:solidFill>
                              <a:ln>
                                <a:noFill/>
                              </a:ln>
                            </wps:spPr>
                            <wps:txbx>
                              <w:txbxContent>
                                <w:p>
                                  <w:r/>
                                  <w:r/>
                                </w:p>
                              </w:txbxContent>
                            </wps:txbx>
                            <wps:bodyPr upright="1"/>
                          </wps:wsp>
                        </a:graphicData>
                      </a:graphic>
                    </wp:anchor>
                  </w:drawing>
                </mc:Choice>
                <mc:Fallback>
                  <w:pict>
                    <v:shape id="shape 23" o:spid="_x0000_s23" o:spt="1" type="#_x0000_t1" style="position:absolute;z-index:251682816;o:allowoverlap:true;o:allowincell:true;mso-position-horizontal-relative:page;margin-left:18.1pt;mso-position-horizontal:absolute;mso-position-vertical-relative:page;margin-top:0.5pt;mso-position-vertical:absolute;width:0.8pt;height:12.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right w:val="single" w:color="000000" w:sz="4" w:space="0"/>
            </w:tcBorders>
            <w:tcW w:w="378"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61"/>
              <w:jc w:val="left"/>
              <w:spacing w:before="272" w:line="184"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7</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page">
                        <wp:posOffset>246380</wp:posOffset>
                      </wp:positionH>
                      <wp:positionV relativeFrom="page">
                        <wp:posOffset>6985</wp:posOffset>
                      </wp:positionV>
                      <wp:extent cx="9525" cy="419100"/>
                      <wp:effectExtent l="0" t="0" r="9525" b="0"/>
                      <wp:wrapNone/>
                      <wp:docPr id="25" name="矩形 16"/>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24" o:spid="_x0000_s24" o:spt="1" type="#_x0000_t1" style="position:absolute;z-index:251681792;o:allowoverlap:true;o:allowincell:true;mso-position-horizontal-relative:page;margin-left:19.4pt;mso-position-horizontal:absolute;mso-position-vertical-relative:page;margin-top:0.5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page">
                        <wp:posOffset>229235</wp:posOffset>
                      </wp:positionH>
                      <wp:positionV relativeFrom="page">
                        <wp:posOffset>6985</wp:posOffset>
                      </wp:positionV>
                      <wp:extent cx="9525" cy="419100"/>
                      <wp:effectExtent l="0" t="0" r="9525" b="0"/>
                      <wp:wrapNone/>
                      <wp:docPr id="26" name="矩形 21"/>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25" o:spid="_x0000_s25" o:spt="1" type="#_x0000_t1" style="position:absolute;z-index:251680768;o:allowoverlap:true;o:allowincell:true;mso-position-horizontal-relative:page;margin-left:18.1pt;mso-position-horizontal:absolute;mso-position-vertical-relative:page;margin-top:0.5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6"/>
        </w:trPr>
        <w:tc>
          <w:tcPr>
            <w:tcBorders>
              <w:left w:val="single" w:color="000000" w:sz="4" w:space="0"/>
            </w:tcBorders>
            <w:tcW w:w="414" w:type="dxa"/>
            <w:vAlign w:val="top"/>
            <w:textDirection w:val="lrTb"/>
            <w:noWrap w:val="false"/>
          </w:tcPr>
          <w:p>
            <w:pPr>
              <w:ind w:left="166"/>
              <w:jc w:val="left"/>
              <w:spacing w:before="270"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8</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page">
                        <wp:posOffset>246380</wp:posOffset>
                      </wp:positionH>
                      <wp:positionV relativeFrom="page">
                        <wp:posOffset>7620</wp:posOffset>
                      </wp:positionV>
                      <wp:extent cx="9525" cy="421005"/>
                      <wp:effectExtent l="0" t="0" r="9525" b="17145"/>
                      <wp:wrapNone/>
                      <wp:docPr id="27" name="矩形 22"/>
                      <wp:cNvGraphicFramePr/>
                      <a:graphic xmlns:a="http://schemas.openxmlformats.org/drawingml/2006/main">
                        <a:graphicData uri="http://schemas.microsoft.com/office/word/2010/wordprocessingShape">
                          <wps:wsp>
                            <wps:cNvPr id="0" name=""/>
                            <wps:cNvSpPr/>
                            <wps:spPr bwMode="auto">
                              <a:xfrm>
                                <a:off x="0" y="0"/>
                                <a:ext cx="9525" cy="421005"/>
                              </a:xfrm>
                              <a:prstGeom prst="rect">
                                <a:avLst/>
                              </a:prstGeom>
                              <a:solidFill>
                                <a:srgbClr val="000000"/>
                              </a:solidFill>
                              <a:ln>
                                <a:noFill/>
                              </a:ln>
                            </wps:spPr>
                            <wps:txbx>
                              <w:txbxContent>
                                <w:p>
                                  <w:r/>
                                  <w:r/>
                                </w:p>
                              </w:txbxContent>
                            </wps:txbx>
                            <wps:bodyPr upright="1"/>
                          </wps:wsp>
                        </a:graphicData>
                      </a:graphic>
                    </wp:anchor>
                  </w:drawing>
                </mc:Choice>
                <mc:Fallback>
                  <w:pict>
                    <v:shape id="shape 26" o:spid="_x0000_s26" o:spt="1" type="#_x0000_t1" style="position:absolute;z-index:251679744;o:allowoverlap:true;o:allowincell:true;mso-position-horizontal-relative:page;margin-left:19.4pt;mso-position-horizontal:absolute;mso-position-vertical-relative:page;margin-top:0.6pt;mso-position-vertical:absolute;width:0.8pt;height:33.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page">
                        <wp:posOffset>229235</wp:posOffset>
                      </wp:positionH>
                      <wp:positionV relativeFrom="page">
                        <wp:posOffset>7620</wp:posOffset>
                      </wp:positionV>
                      <wp:extent cx="9525" cy="421005"/>
                      <wp:effectExtent l="0" t="0" r="9525" b="17145"/>
                      <wp:wrapNone/>
                      <wp:docPr id="28" name="矩形 24"/>
                      <wp:cNvGraphicFramePr/>
                      <a:graphic xmlns:a="http://schemas.openxmlformats.org/drawingml/2006/main">
                        <a:graphicData uri="http://schemas.microsoft.com/office/word/2010/wordprocessingShape">
                          <wps:wsp>
                            <wps:cNvPr id="0" name=""/>
                            <wps:cNvSpPr/>
                            <wps:spPr bwMode="auto">
                              <a:xfrm>
                                <a:off x="0" y="0"/>
                                <a:ext cx="9525" cy="421005"/>
                              </a:xfrm>
                              <a:prstGeom prst="rect">
                                <a:avLst/>
                              </a:prstGeom>
                              <a:solidFill>
                                <a:srgbClr val="000000"/>
                              </a:solidFill>
                              <a:ln>
                                <a:noFill/>
                              </a:ln>
                            </wps:spPr>
                            <wps:txbx>
                              <w:txbxContent>
                                <w:p>
                                  <w:r/>
                                  <w:r/>
                                </w:p>
                              </w:txbxContent>
                            </wps:txbx>
                            <wps:bodyPr upright="1"/>
                          </wps:wsp>
                        </a:graphicData>
                      </a:graphic>
                    </wp:anchor>
                  </w:drawing>
                </mc:Choice>
                <mc:Fallback>
                  <w:pict>
                    <v:shape id="shape 27" o:spid="_x0000_s27" o:spt="1" type="#_x0000_t1" style="position:absolute;z-index:251678720;o:allowoverlap:true;o:allowincell:true;mso-position-horizontal-relative:page;margin-left:18.1pt;mso-position-horizontal:absolute;mso-position-vertical-relative:page;margin-top:0.6pt;mso-position-vertical:absolute;width:0.8pt;height:33.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1359"/>
        </w:trPr>
        <w:tc>
          <w:tcPr>
            <w:gridSpan w:val="2"/>
            <w:tcBorders>
              <w:left w:val="single" w:color="000000" w:sz="4" w:space="0"/>
              <w:bottom w:val="single" w:color="000000" w:sz="4" w:space="0"/>
              <w:right w:val="single" w:color="000000" w:sz="4" w:space="0"/>
            </w:tcBorders>
            <w:tcW w:w="804" w:type="dxa"/>
            <w:vAlign w:val="top"/>
            <w:textDirection w:val="lrTb"/>
            <w:noWrap w:val="false"/>
          </w:tcPr>
          <w:p>
            <w:pPr>
              <w:ind w:left="197"/>
              <w:jc w:val="left"/>
              <w:spacing w:before="219" w:line="19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pacing w:val="-1"/>
                <w:szCs w:val="21"/>
                <w:highlight w:val="none"/>
                <w:lang w:eastAsia="en-US"/>
              </w:rPr>
              <w:t xml:space="preserve">考核</w:t>
            </w:r>
            <w:r/>
          </w:p>
          <w:p>
            <w:pPr>
              <w:ind w:left="201"/>
              <w:jc w:val="left"/>
              <w:spacing w:line="223"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pacing w:val="-2"/>
                <w:szCs w:val="21"/>
                <w:highlight w:val="none"/>
                <w:lang w:eastAsia="en-US"/>
              </w:rPr>
              <w:t xml:space="preserve">人签</w:t>
            </w:r>
            <w:r/>
          </w:p>
          <w:p>
            <w:pPr>
              <w:ind w:left="300"/>
              <w:jc w:val="left"/>
              <w:spacing w:before="79" w:line="196"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名</w:t>
            </w:r>
            <w:r/>
          </w:p>
          <w:p>
            <w:pPr>
              <w:jc w:val="left"/>
              <w:spacing w:before="182" w:line="22"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position w:val="-2"/>
                <w:szCs w:val="21"/>
                <w:highlight w:val="none"/>
                <w:lang w:eastAsia="en-US"/>
              </w:rPr>
              <mc:AlternateContent>
                <mc:Choice Requires="wpg">
                  <w:drawing>
                    <wp:inline xmlns:wp="http://schemas.openxmlformats.org/drawingml/2006/wordprocessingDrawing" distT="0" distB="0" distL="0" distR="0">
                      <wp:extent cx="499110" cy="27940"/>
                      <wp:effectExtent l="0" t="0" r="15240" b="635"/>
                      <wp:docPr id="29" name="任意多边形 25"/>
                      <wp:cNvGraphicFramePr/>
                      <a:graphic xmlns:a="http://schemas.openxmlformats.org/drawingml/2006/main">
                        <a:graphicData uri="http://schemas.microsoft.com/office/word/2010/wordprocessingShape">
                          <wps:wsp>
                            <wps:cNvPr id="0" name=""/>
                            <wps:cNvSpPr>
                              <a:spLocks noRot="1"/>
                            </wps:cNvSpPr>
                            <wps:spPr bwMode="auto">
                              <a:xfrm>
                                <a:off x="0" y="0"/>
                                <a:ext cx="499110" cy="27940"/>
                              </a:xfrm>
                              <a:custGeom>
                                <a:avLst/>
                                <a:gdLst/>
                                <a:ahLst/>
                                <a:cxnLst/>
                                <a:rect l="0" t="0" r="r" b="b"/>
                                <a:pathLst>
                                  <a:path w="785" h="44" fill="norm" stroke="1" extrusionOk="0">
                                    <a:moveTo>
                                      <a:pt x="0" y="43"/>
                                    </a:moveTo>
                                    <a:lnTo>
                                      <a:pt x="43" y="43"/>
                                    </a:lnTo>
                                    <a:lnTo>
                                      <a:pt x="43" y="28"/>
                                    </a:lnTo>
                                    <a:lnTo>
                                      <a:pt x="0" y="28"/>
                                    </a:lnTo>
                                    <a:lnTo>
                                      <a:pt x="0" y="43"/>
                                    </a:lnTo>
                                    <a:close/>
                                  </a:path>
                                  <a:path w="785" h="44" fill="norm" stroke="1" extrusionOk="0">
                                    <a:moveTo>
                                      <a:pt x="43" y="14"/>
                                    </a:moveTo>
                                    <a:lnTo>
                                      <a:pt x="785" y="14"/>
                                    </a:lnTo>
                                    <a:lnTo>
                                      <a:pt x="785" y="0"/>
                                    </a:lnTo>
                                    <a:lnTo>
                                      <a:pt x="43" y="0"/>
                                    </a:lnTo>
                                    <a:lnTo>
                                      <a:pt x="43" y="14"/>
                                    </a:lnTo>
                                    <a:close/>
                                  </a:path>
                                </a:pathLst>
                              </a:custGeom>
                              <a:solidFill>
                                <a:srgbClr val="000000"/>
                              </a:solidFill>
                              <a:ln>
                                <a:noFill/>
                              </a:ln>
                            </wps:spPr>
                            <wps:bodyPr rot="0">
                              <a:prstTxWarp prst="textNoShape">
                                <a:avLst/>
                              </a:prstTxWarp>
                              <a:noAutofit/>
                            </wps:bodyPr>
                          </wps:wsp>
                        </a:graphicData>
                      </a:graphic>
                    </wp:inline>
                  </w:drawing>
                </mc:Choice>
                <mc:Fallback>
                  <w:pict>
                    <v:shape id="shape 28" o:spid="_x0000_s28" style="width:39.3pt;height:2.2pt;mso-wrap-distance-left:0.0pt;mso-wrap-distance-top:0.0pt;mso-wrap-distance-right:0.0pt;mso-wrap-distance-bottom:0.0pt;visibility:visible;" path="m0,97727l5477,97727l5477,63634l0,63634l0,97727xem5477,31817l100000,31817l100000,0l5477,0l5477,31817xe" coordsize="100000,100000" fillcolor="#000000" stroked="f">
                      <v:path textboxrect="0,0,0,0"/>
                    </v:shape>
                  </w:pict>
                </mc:Fallback>
              </mc:AlternateContent>
            </w:r>
            <w:r/>
          </w:p>
        </w:tc>
        <w:tc>
          <w:tcPr>
            <w:gridSpan w:val="9"/>
            <w:tcBorders>
              <w:left w:val="single" w:color="000000" w:sz="4" w:space="0"/>
              <w:bottom w:val="single" w:color="000000" w:sz="4" w:space="0"/>
            </w:tcBorders>
            <w:tcW w:w="3111"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page">
                        <wp:posOffset>12700</wp:posOffset>
                      </wp:positionH>
                      <wp:positionV relativeFrom="page">
                        <wp:posOffset>845185</wp:posOffset>
                      </wp:positionV>
                      <wp:extent cx="1957705" cy="9525"/>
                      <wp:effectExtent l="0" t="0" r="0" b="0"/>
                      <wp:wrapNone/>
                      <wp:docPr id="30" name="矩形 29"/>
                      <wp:cNvGraphicFramePr/>
                      <a:graphic xmlns:a="http://schemas.openxmlformats.org/drawingml/2006/main">
                        <a:graphicData uri="http://schemas.microsoft.com/office/word/2010/wordprocessingShape">
                          <wps:wsp>
                            <wps:cNvPr id="0" name=""/>
                            <wps:cNvSpPr/>
                            <wps:spPr bwMode="auto">
                              <a:xfrm>
                                <a:off x="0" y="0"/>
                                <a:ext cx="1957705" cy="9525"/>
                              </a:xfrm>
                              <a:prstGeom prst="rect">
                                <a:avLst/>
                              </a:prstGeom>
                              <a:solidFill>
                                <a:srgbClr val="000000"/>
                              </a:solidFill>
                              <a:ln>
                                <a:noFill/>
                              </a:ln>
                            </wps:spPr>
                            <wps:txbx>
                              <w:txbxContent>
                                <w:p>
                                  <w:r/>
                                  <w:r/>
                                </w:p>
                              </w:txbxContent>
                            </wps:txbx>
                            <wps:bodyPr upright="1"/>
                          </wps:wsp>
                        </a:graphicData>
                      </a:graphic>
                    </wp:anchor>
                  </w:drawing>
                </mc:Choice>
                <mc:Fallback>
                  <w:pict>
                    <v:shape id="shape 29" o:spid="_x0000_s29" o:spt="1" type="#_x0000_t1" style="position:absolute;z-index:251677696;o:allowoverlap:true;o:allowincell:true;mso-position-horizontal-relative:page;margin-left:1.0pt;mso-position-horizontal:absolute;mso-position-vertical-relative:page;margin-top:66.5pt;mso-position-vertical:absolute;width:154.2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7"/>
            <w:tcBorders>
              <w:bottom w:val="single" w:color="000000" w:sz="4" w:space="0"/>
              <w:right w:val="single" w:color="000000" w:sz="4" w:space="0"/>
            </w:tcBorders>
            <w:tcW w:w="2707"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page">
                        <wp:posOffset>21590</wp:posOffset>
                      </wp:positionH>
                      <wp:positionV relativeFrom="page">
                        <wp:posOffset>845185</wp:posOffset>
                      </wp:positionV>
                      <wp:extent cx="1682750" cy="9525"/>
                      <wp:effectExtent l="0" t="0" r="0" b="0"/>
                      <wp:wrapNone/>
                      <wp:docPr id="31" name="矩形 26"/>
                      <wp:cNvGraphicFramePr/>
                      <a:graphic xmlns:a="http://schemas.openxmlformats.org/drawingml/2006/main">
                        <a:graphicData uri="http://schemas.microsoft.com/office/word/2010/wordprocessingShape">
                          <wps:wsp>
                            <wps:cNvPr id="0" name=""/>
                            <wps:cNvSpPr/>
                            <wps:spPr bwMode="auto">
                              <a:xfrm>
                                <a:off x="0" y="0"/>
                                <a:ext cx="1682750" cy="9525"/>
                              </a:xfrm>
                              <a:prstGeom prst="rect">
                                <a:avLst/>
                              </a:prstGeom>
                              <a:solidFill>
                                <a:srgbClr val="000000"/>
                              </a:solidFill>
                              <a:ln>
                                <a:noFill/>
                              </a:ln>
                            </wps:spPr>
                            <wps:txbx>
                              <w:txbxContent>
                                <w:p>
                                  <w:r/>
                                  <w:r/>
                                </w:p>
                              </w:txbxContent>
                            </wps:txbx>
                            <wps:bodyPr upright="1"/>
                          </wps:wsp>
                        </a:graphicData>
                      </a:graphic>
                    </wp:anchor>
                  </w:drawing>
                </mc:Choice>
                <mc:Fallback>
                  <w:pict>
                    <v:shape id="shape 30" o:spid="_x0000_s30" o:spt="1" type="#_x0000_t1" style="position:absolute;z-index:251676672;o:allowoverlap:true;o:allowincell:true;mso-position-horizontal-relative:page;margin-left:1.7pt;mso-position-horizontal:absolute;mso-position-vertical-relative:page;margin-top:66.5pt;mso-position-vertical:absolute;width:132.5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7"/>
            <w:tcBorders>
              <w:left w:val="single" w:color="000000" w:sz="4" w:space="0"/>
              <w:bottom w:val="single" w:color="000000" w:sz="4" w:space="0"/>
              <w:right w:val="single" w:color="000000" w:sz="4" w:space="0"/>
            </w:tcBorders>
            <w:tcW w:w="2707"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page">
                        <wp:posOffset>12700</wp:posOffset>
                      </wp:positionH>
                      <wp:positionV relativeFrom="page">
                        <wp:posOffset>845185</wp:posOffset>
                      </wp:positionV>
                      <wp:extent cx="1693545" cy="9525"/>
                      <wp:effectExtent l="0" t="0" r="0" b="0"/>
                      <wp:wrapNone/>
                      <wp:docPr id="32" name="矩形 27"/>
                      <wp:cNvGraphicFramePr/>
                      <a:graphic xmlns:a="http://schemas.openxmlformats.org/drawingml/2006/main">
                        <a:graphicData uri="http://schemas.microsoft.com/office/word/2010/wordprocessingShape">
                          <wps:wsp>
                            <wps:cNvPr id="0" name=""/>
                            <wps:cNvSpPr/>
                            <wps:spPr bwMode="auto">
                              <a:xfrm>
                                <a:off x="0" y="0"/>
                                <a:ext cx="1693544" cy="9525"/>
                              </a:xfrm>
                              <a:prstGeom prst="rect">
                                <a:avLst/>
                              </a:prstGeom>
                              <a:solidFill>
                                <a:srgbClr val="000000"/>
                              </a:solidFill>
                              <a:ln>
                                <a:noFill/>
                              </a:ln>
                            </wps:spPr>
                            <wps:txbx>
                              <w:txbxContent>
                                <w:p>
                                  <w:r/>
                                  <w:r/>
                                </w:p>
                              </w:txbxContent>
                            </wps:txbx>
                            <wps:bodyPr upright="1"/>
                          </wps:wsp>
                        </a:graphicData>
                      </a:graphic>
                    </wp:anchor>
                  </w:drawing>
                </mc:Choice>
                <mc:Fallback>
                  <w:pict>
                    <v:shape id="shape 31" o:spid="_x0000_s31" o:spt="1" type="#_x0000_t1" style="position:absolute;z-index:251675648;o:allowoverlap:true;o:allowincell:true;mso-position-horizontal-relative:page;margin-left:1.0pt;mso-position-horizontal:absolute;mso-position-vertical-relative:page;margin-top:66.5pt;mso-position-vertical:absolute;width:133.3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8"/>
            <w:tcBorders>
              <w:left w:val="single" w:color="000000" w:sz="4" w:space="0"/>
              <w:bottom w:val="single" w:color="000000" w:sz="4" w:space="0"/>
              <w:right w:val="single" w:color="000000" w:sz="4" w:space="0"/>
            </w:tcBorders>
            <w:tcW w:w="2731"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page">
                        <wp:posOffset>14605</wp:posOffset>
                      </wp:positionH>
                      <wp:positionV relativeFrom="page">
                        <wp:posOffset>845185</wp:posOffset>
                      </wp:positionV>
                      <wp:extent cx="1692275" cy="9525"/>
                      <wp:effectExtent l="0" t="0" r="0" b="0"/>
                      <wp:wrapNone/>
                      <wp:docPr id="33" name="任意多边形 28"/>
                      <wp:cNvGraphicFramePr/>
                      <a:graphic xmlns:a="http://schemas.openxmlformats.org/drawingml/2006/main">
                        <a:graphicData uri="http://schemas.microsoft.com/office/word/2010/wordprocessingShape">
                          <wps:wsp>
                            <wps:cNvPr id="0" name=""/>
                            <wps:cNvSpPr/>
                            <wps:spPr bwMode="auto">
                              <a:xfrm>
                                <a:off x="0" y="0"/>
                                <a:ext cx="1692275" cy="9525"/>
                              </a:xfrm>
                              <a:custGeom>
                                <a:avLst/>
                                <a:gdLst/>
                                <a:ahLst/>
                                <a:cxnLst/>
                                <a:rect l="0" t="0" r="r" b="b"/>
                                <a:pathLst>
                                  <a:path w="2665" h="15" fill="norm" stroke="1" extrusionOk="0">
                                    <a:moveTo>
                                      <a:pt x="0" y="14"/>
                                    </a:moveTo>
                                    <a:lnTo>
                                      <a:pt x="2664" y="14"/>
                                    </a:lnTo>
                                    <a:lnTo>
                                      <a:pt x="2664"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2" o:spid="_x0000_s32" style="position:absolute;z-index:251664384;o:allowoverlap:true;o:allowincell:true;mso-position-horizontal-relative:page;margin-left:1.1pt;mso-position-horizontal:absolute;mso-position-vertical-relative:page;margin-top:66.5pt;mso-position-vertical:absolute;width:133.2pt;height:0.8pt;mso-wrap-distance-left:9.0pt;mso-wrap-distance-top:0.0pt;mso-wrap-distance-right:9.0pt;mso-wrap-distance-bottom:0.0pt;visibility:visible;" path="m0,93333l99961,93333l99961,0l0,0l0,93333xe" coordsize="100000,100000" fillcolor="#000000" stroked="f">
                      <v:path textboxrect="0,0,0,0"/>
                    </v:shape>
                  </w:pict>
                </mc:Fallback>
              </mc:AlternateContent>
            </w: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posOffset>1706880</wp:posOffset>
                      </wp:positionH>
                      <wp:positionV relativeFrom="page">
                        <wp:posOffset>8255</wp:posOffset>
                      </wp:positionV>
                      <wp:extent cx="9525" cy="846455"/>
                      <wp:effectExtent l="0" t="0" r="9525" b="10795"/>
                      <wp:wrapNone/>
                      <wp:docPr id="34" name="任意多边形 30"/>
                      <wp:cNvGraphicFramePr/>
                      <a:graphic xmlns:a="http://schemas.openxmlformats.org/drawingml/2006/main">
                        <a:graphicData uri="http://schemas.microsoft.com/office/word/2010/wordprocessingShape">
                          <wps:wsp>
                            <wps:cNvPr id="0" name=""/>
                            <wps:cNvSpPr/>
                            <wps:spPr bwMode="auto">
                              <a:xfrm>
                                <a:off x="0" y="0"/>
                                <a:ext cx="9525" cy="846455"/>
                              </a:xfrm>
                              <a:custGeom>
                                <a:avLst/>
                                <a:gdLst/>
                                <a:ahLst/>
                                <a:cxnLst/>
                                <a:rect l="0" t="0" r="r" b="b"/>
                                <a:pathLst>
                                  <a:path w="15" h="1333" fill="norm" stroke="1" extrusionOk="0">
                                    <a:moveTo>
                                      <a:pt x="0" y="1318"/>
                                    </a:moveTo>
                                    <a:lnTo>
                                      <a:pt x="14" y="1318"/>
                                    </a:lnTo>
                                    <a:lnTo>
                                      <a:pt x="14" y="0"/>
                                    </a:lnTo>
                                    <a:lnTo>
                                      <a:pt x="0" y="0"/>
                                    </a:lnTo>
                                    <a:lnTo>
                                      <a:pt x="0" y="1318"/>
                                    </a:lnTo>
                                    <a:close/>
                                  </a:path>
                                  <a:path w="15" h="1333" fill="norm" stroke="1" extrusionOk="0">
                                    <a:moveTo>
                                      <a:pt x="0" y="1332"/>
                                    </a:moveTo>
                                    <a:lnTo>
                                      <a:pt x="14" y="1332"/>
                                    </a:lnTo>
                                    <a:lnTo>
                                      <a:pt x="14" y="1318"/>
                                    </a:lnTo>
                                    <a:lnTo>
                                      <a:pt x="0" y="1318"/>
                                    </a:lnTo>
                                    <a:lnTo>
                                      <a:pt x="0" y="1332"/>
                                    </a:lnTo>
                                    <a:close/>
                                  </a:path>
                                </a:pathLst>
                              </a:custGeom>
                              <a:solidFill>
                                <a:srgbClr val="000000"/>
                              </a:solidFill>
                              <a:ln>
                                <a:noFill/>
                              </a:ln>
                            </wps:spPr>
                            <wps:bodyPr rot="0">
                              <a:prstTxWarp prst="textNoShape">
                                <a:avLst/>
                              </a:prstTxWarp>
                              <a:noAutofit/>
                            </wps:bodyPr>
                          </wps:wsp>
                        </a:graphicData>
                      </a:graphic>
                    </wp:anchor>
                  </w:drawing>
                </mc:Choice>
                <mc:Fallback>
                  <w:pict>
                    <v:shape id="shape 33" o:spid="_x0000_s33" style="position:absolute;z-index:251665408;o:allowoverlap:true;o:allowincell:true;mso-position-horizontal-relative:page;margin-left:134.4pt;mso-position-horizontal:absolute;mso-position-vertical-relative:page;margin-top:0.7pt;mso-position-vertical:absolute;width:0.8pt;height:66.6pt;mso-wrap-distance-left:9.0pt;mso-wrap-distance-top:0.0pt;mso-wrap-distance-right:9.0pt;mso-wrap-distance-bottom:0.0pt;visibility:visible;" path="m0,98873l93333,98873l93333,0l0,0l0,98873xem0,99924l93333,99924l93333,98873l0,98873l0,99924xe" coordsize="100000,100000" fillcolor="#000000" stroked="f">
                      <v:path textboxrect="0,0,0,0"/>
                    </v:shape>
                  </w:pict>
                </mc:Fallback>
              </mc:AlternateContent>
            </w:r>
            <w:r/>
          </w:p>
        </w:tc>
        <w:tc>
          <w:tcPr>
            <w:gridSpan w:val="2"/>
            <w:tcBorders>
              <w:left w:val="single" w:color="000000" w:sz="4" w:space="0"/>
              <w:bottom w:val="single" w:color="000000" w:sz="4" w:space="0"/>
              <w:right w:val="single" w:color="000000" w:sz="4" w:space="0"/>
            </w:tcBorders>
            <w:tcW w:w="756"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page">
                        <wp:posOffset>0</wp:posOffset>
                      </wp:positionH>
                      <wp:positionV relativeFrom="page">
                        <wp:posOffset>845185</wp:posOffset>
                      </wp:positionV>
                      <wp:extent cx="464820" cy="9525"/>
                      <wp:effectExtent l="0" t="0" r="0" b="0"/>
                      <wp:wrapNone/>
                      <wp:docPr id="35" name="矩形 31"/>
                      <wp:cNvGraphicFramePr/>
                      <a:graphic xmlns:a="http://schemas.openxmlformats.org/drawingml/2006/main">
                        <a:graphicData uri="http://schemas.microsoft.com/office/word/2010/wordprocessingShape">
                          <wps:wsp>
                            <wps:cNvPr id="0" name=""/>
                            <wps:cNvSpPr/>
                            <wps:spPr bwMode="auto">
                              <a:xfrm>
                                <a:off x="0" y="0"/>
                                <a:ext cx="464820" cy="9525"/>
                              </a:xfrm>
                              <a:prstGeom prst="rect">
                                <a:avLst/>
                              </a:prstGeom>
                              <a:solidFill>
                                <a:srgbClr val="000000"/>
                              </a:solidFill>
                              <a:ln>
                                <a:noFill/>
                              </a:ln>
                            </wps:spPr>
                            <wps:txbx>
                              <w:txbxContent>
                                <w:p>
                                  <w:r/>
                                  <w:r/>
                                </w:p>
                              </w:txbxContent>
                            </wps:txbx>
                            <wps:bodyPr upright="1"/>
                          </wps:wsp>
                        </a:graphicData>
                      </a:graphic>
                    </wp:anchor>
                  </w:drawing>
                </mc:Choice>
                <mc:Fallback>
                  <w:pict>
                    <v:shape id="shape 34" o:spid="_x0000_s34" o:spt="1" type="#_x0000_t1" style="position:absolute;z-index:251674624;o:allowoverlap:true;o:allowincell:true;mso-position-horizontal-relative:page;margin-left:0.0pt;mso-position-horizontal:absolute;mso-position-vertical-relative:page;margin-top:66.5pt;mso-position-vertical:absolute;width:36.6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bottom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page">
                        <wp:posOffset>12065</wp:posOffset>
                      </wp:positionH>
                      <wp:positionV relativeFrom="page">
                        <wp:posOffset>845185</wp:posOffset>
                      </wp:positionV>
                      <wp:extent cx="386080" cy="9525"/>
                      <wp:effectExtent l="0" t="0" r="0" b="0"/>
                      <wp:wrapNone/>
                      <wp:docPr id="36" name="任意多边形 32"/>
                      <wp:cNvGraphicFramePr/>
                      <a:graphic xmlns:a="http://schemas.openxmlformats.org/drawingml/2006/main">
                        <a:graphicData uri="http://schemas.microsoft.com/office/word/2010/wordprocessingShape">
                          <wps:wsp>
                            <wps:cNvPr id="0" name=""/>
                            <wps:cNvSpPr/>
                            <wps:spPr bwMode="auto">
                              <a:xfrm>
                                <a:off x="0" y="0"/>
                                <a:ext cx="386080" cy="9525"/>
                              </a:xfrm>
                              <a:custGeom>
                                <a:avLst/>
                                <a:gdLst/>
                                <a:ahLst/>
                                <a:cxnLst/>
                                <a:rect l="0" t="0" r="r" b="b"/>
                                <a:pathLst>
                                  <a:path w="607" h="15" fill="norm" stroke="1" extrusionOk="0">
                                    <a:moveTo>
                                      <a:pt x="0" y="14"/>
                                    </a:moveTo>
                                    <a:lnTo>
                                      <a:pt x="607" y="14"/>
                                    </a:lnTo>
                                    <a:lnTo>
                                      <a:pt x="607"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5" o:spid="_x0000_s35" style="position:absolute;z-index:251666432;o:allowoverlap:true;o:allowincell:true;mso-position-horizontal-relative:page;margin-left:0.9pt;mso-position-horizontal:absolute;mso-position-vertical-relative:page;margin-top:66.5pt;mso-position-vertical:absolute;width:30.4pt;height:0.8pt;mso-wrap-distance-left:9.0pt;mso-wrap-distance-top:0.0pt;mso-wrap-distance-right:9.0pt;mso-wrap-distance-bottom:0.0pt;visibility:visible;" path="m0,93333l100000,93333l100000,0l0,0l0,93333xe" coordsize="100000,100000" fillcolor="#000000" stroked="f">
                      <v:path textboxrect="0,0,0,0"/>
                    </v:shape>
                  </w:pict>
                </mc:Fallback>
              </mc:AlternateContent>
            </w: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page">
                        <wp:posOffset>397510</wp:posOffset>
                      </wp:positionH>
                      <wp:positionV relativeFrom="page">
                        <wp:posOffset>863600</wp:posOffset>
                      </wp:positionV>
                      <wp:extent cx="27940" cy="9525"/>
                      <wp:effectExtent l="0" t="0" r="0" b="0"/>
                      <wp:wrapNone/>
                      <wp:docPr id="37" name="任意多边形 33"/>
                      <wp:cNvGraphicFramePr/>
                      <a:graphic xmlns:a="http://schemas.openxmlformats.org/drawingml/2006/main">
                        <a:graphicData uri="http://schemas.microsoft.com/office/word/2010/wordprocessingShape">
                          <wps:wsp>
                            <wps:cNvPr id="0" name=""/>
                            <wps:cNvSpPr/>
                            <wps:spPr bwMode="auto">
                              <a:xfrm>
                                <a:off x="0" y="0"/>
                                <a:ext cx="27940" cy="9525"/>
                              </a:xfrm>
                              <a:custGeom>
                                <a:avLst/>
                                <a:gdLst/>
                                <a:ahLst/>
                                <a:cxnLst/>
                                <a:rect l="0" t="0" r="r" b="b"/>
                                <a:pathLst>
                                  <a:path w="44" h="15" fill="norm" stroke="1" extrusionOk="0">
                                    <a:moveTo>
                                      <a:pt x="0" y="14"/>
                                    </a:moveTo>
                                    <a:lnTo>
                                      <a:pt x="43" y="14"/>
                                    </a:lnTo>
                                    <a:lnTo>
                                      <a:pt x="43"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6" o:spid="_x0000_s36" style="position:absolute;z-index:251673600;o:allowoverlap:true;o:allowincell:true;mso-position-horizontal-relative:page;margin-left:31.3pt;mso-position-horizontal:absolute;mso-position-vertical-relative:page;margin-top:68.0pt;mso-position-vertical:absolute;width:2.2pt;height:0.8pt;mso-wrap-distance-left:9.0pt;mso-wrap-distance-top:0.0pt;mso-wrap-distance-right:9.0pt;mso-wrap-distance-bottom:0.0pt;visibility:visible;" path="m0,93333l97727,93333l97727,0l0,0l0,93333xe" coordsize="100000,100000" fillcolor="#000000" stroked="f">
                      <v:path textboxrect="0,0,0,0"/>
                    </v:shape>
                  </w:pict>
                </mc:Fallback>
              </mc:AlternateContent>
            </w:r>
            <w:r/>
          </w:p>
        </w:tc>
      </w:tr>
    </w:tbl>
    <w:p>
      <w:pPr>
        <w:rPr>
          <w:rFonts w:hint="eastAsia" w:ascii="宋体" w:hAnsi="宋体" w:eastAsia="宋体" w:cs="宋体"/>
          <w:highlight w:val="none"/>
        </w:rPr>
        <w:sectPr>
          <w:footnotePr/>
          <w:endnotePr/>
          <w:type w:val="nextPage"/>
          <w:pgSz w:w="16841" w:h="11907" w:orient="landscape"/>
          <w:pgMar w:top="1440" w:right="1080" w:bottom="1440" w:left="1080" w:header="0" w:footer="850" w:gutter="0"/>
          <w:cols w:num="1" w:sep="0" w:space="720" w:equalWidth="1"/>
          <w:docGrid w:linePitch="360"/>
        </w:sectPr>
      </w:pPr>
      <w:r>
        <w:rPr>
          <w:rFonts w:hint="eastAsia" w:ascii="宋体" w:hAnsi="宋体" w:eastAsia="宋体" w:cs="宋体"/>
          <w:highlight w:val="none"/>
        </w:rPr>
      </w:r>
      <w:r/>
    </w:p>
    <w:p>
      <w:pPr>
        <w:jc w:val="left"/>
        <w:spacing w:before="24"/>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p>
      <w:pPr>
        <w:jc w:val="left"/>
        <w:spacing w:before="24"/>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p>
      <w:pPr>
        <w:rPr>
          <w:rFonts w:hint="eastAsia" w:ascii="宋体" w:hAnsi="宋体" w:eastAsia="宋体" w:cs="宋体"/>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highlight w:val="none"/>
        </w:rPr>
      </w:r>
      <w:r/>
    </w:p>
    <w:p>
      <w:pPr>
        <w:ind w:left="1295"/>
        <w:jc w:val="left"/>
        <w:spacing w:before="60" w:line="22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3"/>
          <w:sz w:val="30"/>
          <w:szCs w:val="30"/>
          <w:highlight w:val="none"/>
        </w:rPr>
        <w:t xml:space="preserve">XXX工程</w:t>
      </w:r>
      <w:r/>
    </w:p>
    <w:p>
      <w:pPr>
        <w:jc w:val="left"/>
        <w:spacing w:line="25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1"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1"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1"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1"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412"/>
        <w:jc w:val="left"/>
        <w:spacing w:before="98" w:line="219"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5"/>
          <w:sz w:val="30"/>
          <w:szCs w:val="30"/>
          <w:highlight w:val="none"/>
        </w:rPr>
        <w:t xml:space="preserve">请假人：</w:t>
      </w:r>
      <w:r/>
    </w:p>
    <w:p>
      <w:pPr>
        <w:ind w:left="412"/>
        <w:jc w:val="left"/>
        <w:spacing w:before="227" w:line="584"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3"/>
          <w:position w:val="21"/>
          <w:sz w:val="30"/>
          <w:szCs w:val="30"/>
          <w:highlight w:val="none"/>
        </w:rPr>
        <w:t xml:space="preserve">请假事由：</w:t>
      </w:r>
      <w:r/>
    </w:p>
    <w:p>
      <w:pPr>
        <w:ind w:left="419"/>
        <w:jc w:val="left"/>
        <w:spacing w:line="22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4"/>
          <w:sz w:val="30"/>
          <w:szCs w:val="30"/>
          <w:highlight w:val="none"/>
        </w:rPr>
        <w:t xml:space="preserve">离岗时间：</w:t>
      </w:r>
      <w:r/>
    </w:p>
    <w:p>
      <w:pPr>
        <w:ind w:left="423"/>
        <w:jc w:val="left"/>
        <w:spacing w:before="228" w:line="22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5"/>
          <w:sz w:val="30"/>
          <w:szCs w:val="30"/>
          <w:highlight w:val="none"/>
        </w:rPr>
        <w:t xml:space="preserve">到岗时间：</w:t>
      </w:r>
      <w:r/>
    </w:p>
    <w:p>
      <w:pPr>
        <w:ind w:left="413"/>
        <w:jc w:val="left"/>
        <w:spacing w:before="224" w:line="185"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5"/>
          <w:sz w:val="30"/>
          <w:szCs w:val="30"/>
          <w:highlight w:val="none"/>
        </w:rPr>
        <w:t xml:space="preserve">批准人：</w:t>
      </w:r>
      <w:r/>
    </w:p>
    <w:p>
      <w:pPr>
        <w:jc w:val="left"/>
        <w:spacing w:line="14" w:lineRule="auto"/>
        <w:rPr>
          <w:rFonts w:hint="eastAsia" w:ascii="宋体" w:hAnsi="宋体" w:eastAsia="宋体" w:cs="宋体"/>
          <w:color w:val="000000"/>
          <w:sz w:val="2"/>
          <w:szCs w:val="21"/>
          <w:highlight w:val="none"/>
        </w:rPr>
      </w:pPr>
      <w:r>
        <w:rPr>
          <w:rFonts w:hint="eastAsia" w:ascii="宋体" w:hAnsi="宋体" w:eastAsia="宋体" w:cs="宋体"/>
          <w:color w:val="000000"/>
          <w:sz w:val="2"/>
          <w:szCs w:val="2"/>
          <w:highlight w:val="none"/>
        </w:rPr>
        <w:br w:type="column"/>
      </w:r>
      <w:r/>
    </w:p>
    <w:p>
      <w:pPr>
        <w:jc w:val="left"/>
        <w:spacing w:before="58" w:line="745"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pacing w:val="-3"/>
          <w:position w:val="34"/>
          <w:sz w:val="30"/>
          <w:szCs w:val="30"/>
          <w:highlight w:val="none"/>
        </w:rPr>
        <w:t xml:space="preserve">部主要管理人员离岗（格式）</w:t>
      </w:r>
      <w:r/>
    </w:p>
    <w:p>
      <w:pPr>
        <w:ind w:left="10"/>
        <w:jc w:val="left"/>
        <w:spacing w:before="1" w:line="218" w:lineRule="auto"/>
        <w:widowControl/>
        <w:rPr>
          <w:rFonts w:hint="eastAsia" w:ascii="宋体" w:hAnsi="宋体" w:eastAsia="宋体" w:cs="宋体"/>
          <w:color w:val="000000"/>
          <w:sz w:val="36"/>
          <w:szCs w:val="36"/>
          <w:highlight w:val="none"/>
        </w:rPr>
      </w:pPr>
      <w:r>
        <w:rPr>
          <w:rFonts w:hint="eastAsia" w:ascii="宋体" w:hAnsi="宋体" w:eastAsia="宋体" w:cs="宋体"/>
          <w:color w:val="000000"/>
          <w:spacing w:val="-9"/>
          <w:sz w:val="36"/>
          <w:szCs w:val="36"/>
          <w:highlight w:val="none"/>
        </w:rPr>
        <w:t xml:space="preserve">请假条</w:t>
      </w:r>
      <w:r/>
    </w:p>
    <w:p>
      <w:pPr>
        <w:spacing w:line="218" w:lineRule="auto"/>
        <w:rPr>
          <w:rFonts w:hint="eastAsia" w:ascii="宋体" w:hAnsi="宋体" w:eastAsia="宋体" w:cs="宋体"/>
          <w:sz w:val="36"/>
          <w:szCs w:val="36"/>
          <w:highlight w:val="none"/>
        </w:rPr>
        <w:sectPr>
          <w:footnotePr/>
          <w:endnotePr/>
          <w:type w:val="continuous"/>
          <w:pgSz w:w="11907" w:h="16841" w:orient="portrait"/>
          <w:pgMar w:top="1440" w:right="1080" w:bottom="1440" w:left="1080" w:header="0" w:footer="0" w:gutter="0"/>
          <w:cols w:num="2" w:sep="0" w:space="1701" w:equalWidth="0">
            <w:col w:w="3989" w:space="100"/>
            <w:col w:w="5657" w:space="0"/>
          </w:cols>
          <w:docGrid w:linePitch="360"/>
        </w:sectPr>
      </w:pPr>
      <w:r>
        <w:rPr>
          <w:rFonts w:hint="eastAsia" w:ascii="宋体" w:hAnsi="宋体" w:eastAsia="宋体" w:cs="宋体"/>
          <w:sz w:val="36"/>
          <w:szCs w:val="36"/>
          <w:highlight w:val="none"/>
        </w:rPr>
      </w:r>
      <w:r/>
    </w:p>
    <w:p>
      <w:pPr>
        <w:jc w:val="left"/>
        <w:spacing w:line="24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416"/>
        <w:jc w:val="left"/>
        <w:spacing w:before="98" w:line="584"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4"/>
          <w:position w:val="21"/>
          <w:sz w:val="30"/>
          <w:szCs w:val="30"/>
          <w:highlight w:val="none"/>
        </w:rPr>
        <w:t xml:space="preserve">销假时间：</w:t>
      </w:r>
      <w:r/>
    </w:p>
    <w:p>
      <w:pPr>
        <w:ind w:left="419"/>
        <w:jc w:val="left"/>
        <w:spacing w:line="219"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4"/>
          <w:sz w:val="30"/>
          <w:szCs w:val="30"/>
          <w:highlight w:val="none"/>
        </w:rPr>
        <w:t xml:space="preserve">离岗天数：</w:t>
      </w:r>
      <w:r/>
    </w:p>
    <w:p>
      <w:pPr>
        <w:ind w:left="412"/>
        <w:jc w:val="left"/>
        <w:spacing w:before="227" w:line="219"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5"/>
          <w:sz w:val="30"/>
          <w:szCs w:val="30"/>
          <w:highlight w:val="none"/>
        </w:rPr>
        <w:t xml:space="preserve">请假人：</w:t>
      </w:r>
      <w:r/>
    </w:p>
    <w:p>
      <w:pPr>
        <w:ind w:left="414"/>
        <w:jc w:val="left"/>
        <w:spacing w:before="229" w:line="22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6"/>
          <w:sz w:val="30"/>
          <w:szCs w:val="30"/>
          <w:highlight w:val="none"/>
        </w:rPr>
        <w:t xml:space="preserve">证明人：</w:t>
      </w:r>
      <w:r/>
    </w:p>
    <w:p>
      <w:pPr>
        <w:jc w:val="left"/>
        <w:spacing w:line="26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295"/>
        <w:jc w:val="left"/>
        <w:spacing w:before="79" w:line="433" w:lineRule="exact"/>
        <w:widowControl/>
        <w:rPr>
          <w:rFonts w:hint="eastAsia" w:ascii="宋体" w:hAnsi="宋体" w:eastAsia="宋体" w:cs="宋体"/>
          <w:color w:val="000000"/>
          <w:sz w:val="24"/>
          <w:highlight w:val="none"/>
        </w:rPr>
      </w:pPr>
      <w:r>
        <w:rPr>
          <w:rFonts w:hint="eastAsia" w:ascii="宋体" w:hAnsi="宋体" w:eastAsia="宋体" w:cs="宋体"/>
          <w:color w:val="000000"/>
          <w:spacing w:val="-6"/>
          <w:position w:val="14"/>
          <w:sz w:val="24"/>
          <w:highlight w:val="none"/>
        </w:rPr>
        <w:t xml:space="preserve">备注：1、请假条应在印制的空白页上手写，当事人签字，打印无效。</w:t>
      </w:r>
      <w:r/>
    </w:p>
    <w:p>
      <w:pPr>
        <w:ind w:left="1008"/>
        <w:jc w:val="left"/>
        <w:spacing w:before="1" w:line="218" w:lineRule="auto"/>
        <w:widowControl/>
        <w:rPr>
          <w:rFonts w:hint="eastAsia" w:ascii="宋体" w:hAnsi="宋体" w:eastAsia="宋体" w:cs="宋体"/>
          <w:color w:val="000000"/>
          <w:sz w:val="24"/>
          <w:highlight w:val="none"/>
        </w:rPr>
      </w:pPr>
      <w:r>
        <w:rPr>
          <w:rFonts w:hint="eastAsia" w:ascii="宋体" w:hAnsi="宋体" w:eastAsia="宋体" w:cs="宋体"/>
          <w:color w:val="000000"/>
          <w:spacing w:val="-2"/>
          <w:sz w:val="24"/>
          <w:highlight w:val="none"/>
        </w:rPr>
        <w:t xml:space="preserve">2、请假条一式</w:t>
      </w:r>
      <w:r>
        <w:rPr>
          <w:rFonts w:hint="eastAsia" w:ascii="宋体" w:hAnsi="宋体" w:cs="宋体"/>
          <w:color w:val="000000"/>
          <w:spacing w:val="-2"/>
          <w:sz w:val="24"/>
          <w:highlight w:val="none"/>
          <w:lang w:eastAsia="zh-CN"/>
        </w:rPr>
        <w:t xml:space="preserve">叁</w:t>
      </w:r>
      <w:r>
        <w:rPr>
          <w:rFonts w:hint="eastAsia" w:ascii="宋体" w:hAnsi="宋体" w:eastAsia="宋体" w:cs="宋体"/>
          <w:color w:val="000000"/>
          <w:spacing w:val="-2"/>
          <w:sz w:val="24"/>
          <w:highlight w:val="none"/>
        </w:rPr>
        <w:t xml:space="preserve">份，相关部门分别收存。</w:t>
      </w:r>
      <w:r/>
    </w:p>
    <w:p>
      <w:pPr>
        <w:ind w:left="1013"/>
        <w:jc w:val="left"/>
        <w:spacing w:before="147" w:line="185" w:lineRule="auto"/>
        <w:widowControl/>
        <w:rPr>
          <w:rFonts w:hint="eastAsia" w:ascii="宋体" w:hAnsi="宋体" w:eastAsia="宋体" w:cs="宋体"/>
          <w:sz w:val="24"/>
          <w:highlight w:val="none"/>
        </w:rPr>
        <w:sectPr>
          <w:footnotePr/>
          <w:endnotePr/>
          <w:type w:val="continuous"/>
          <w:pgSz w:w="11907" w:h="16841" w:orient="portrait"/>
          <w:pgMar w:top="1440" w:right="1080" w:bottom="1440" w:left="1080" w:header="0" w:footer="0" w:gutter="0"/>
          <w:cols w:num="1" w:sep="0" w:space="720" w:equalWidth="1"/>
          <w:docGrid w:linePitch="360"/>
        </w:sectPr>
      </w:pPr>
      <w:r>
        <w:rPr>
          <w:rFonts w:hint="eastAsia" w:ascii="宋体" w:hAnsi="宋体" w:eastAsia="宋体" w:cs="宋体"/>
          <w:color w:val="000000"/>
          <w:spacing w:val="-3"/>
          <w:sz w:val="24"/>
          <w:highlight w:val="none"/>
        </w:rPr>
        <w:t xml:space="preserve">3、请、销假须在施工日志中载明。</w:t>
      </w:r>
      <w:r/>
    </w:p>
    <w:p>
      <w:pPr>
        <w:jc w:val="left"/>
        <w:spacing w:before="101" w:line="224" w:lineRule="auto"/>
        <w:widowControl/>
        <w:rPr>
          <w:rFonts w:hint="eastAsia" w:ascii="宋体" w:hAnsi="宋体" w:eastAsia="宋体" w:cs="宋体"/>
          <w:color w:val="000000"/>
          <w:spacing w:val="5"/>
          <w:sz w:val="31"/>
          <w:szCs w:val="31"/>
          <w:highlight w:val="none"/>
        </w:rPr>
        <w:outlineLvl w:val="0"/>
      </w:pPr>
      <w:r/>
      <w:bookmarkStart w:id="363" w:name="_Toc15980"/>
      <w:r/>
      <w:bookmarkStart w:id="364" w:name="_Toc30790"/>
      <w:r>
        <w:rPr>
          <w:rFonts w:hint="eastAsia" w:ascii="宋体" w:hAnsi="宋体" w:eastAsia="宋体" w:cs="宋体"/>
          <w:color w:val="000000"/>
          <w:spacing w:val="5"/>
          <w:sz w:val="31"/>
          <w:szCs w:val="31"/>
          <w:highlight w:val="none"/>
        </w:rPr>
        <w:t xml:space="preserve">附件二：</w:t>
      </w:r>
      <w:r/>
    </w:p>
    <w:p>
      <w:pPr>
        <w:jc w:val="center"/>
        <w:spacing w:before="101" w:line="224" w:lineRule="auto"/>
        <w:widowControl/>
        <w:rPr>
          <w:rFonts w:hint="eastAsia" w:ascii="宋体" w:hAnsi="宋体" w:eastAsia="宋体" w:cs="宋体"/>
          <w:b/>
          <w:bCs/>
          <w:color w:val="000000"/>
          <w:sz w:val="31"/>
          <w:szCs w:val="31"/>
          <w:highlight w:val="none"/>
        </w:rPr>
        <w:outlineLvl w:val="0"/>
      </w:pPr>
      <w:r>
        <w:rPr>
          <w:rFonts w:hint="eastAsia" w:ascii="宋体" w:hAnsi="宋体" w:eastAsia="宋体" w:cs="宋体"/>
          <w:b/>
          <w:bCs/>
          <w:color w:val="000000"/>
          <w:spacing w:val="5"/>
          <w:sz w:val="31"/>
          <w:szCs w:val="31"/>
          <w:highlight w:val="none"/>
        </w:rPr>
        <w:t xml:space="preserve">施工单位履约考核表（一）</w:t>
      </w:r>
      <w:bookmarkEnd w:id="363"/>
      <w:r/>
      <w:bookmarkEnd w:id="364"/>
      <w:r/>
      <w:r/>
    </w:p>
    <w:p>
      <w:pPr>
        <w:jc w:val="left"/>
        <w:spacing w:before="201"/>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954"/>
        <w:tblW w:w="972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7"/>
        <w:gridCol w:w="3164"/>
        <w:gridCol w:w="1272"/>
        <w:gridCol w:w="1955"/>
        <w:gridCol w:w="2689"/>
      </w:tblGrid>
      <w:tr>
        <w:trPr>
          <w:trHeight w:val="700"/>
        </w:trPr>
        <w:tc>
          <w:tcPr>
            <w:tcW w:w="647" w:type="dxa"/>
            <w:vAlign w:val="top"/>
            <w:textDirection w:val="tbRlV"/>
            <w:noWrap w:val="false"/>
          </w:tcPr>
          <w:p>
            <w:pPr>
              <w:ind w:left="74"/>
              <w:jc w:val="left"/>
              <w:keepLines w:val="0"/>
              <w:keepNext w:val="0"/>
              <w:pageBreakBefore w:val="0"/>
              <w:spacing w:before="200"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5"/>
                <w:sz w:val="22"/>
                <w:szCs w:val="22"/>
                <w:highlight w:val="none"/>
                <w:lang w:eastAsia="en-US"/>
              </w:rPr>
              <w:t xml:space="preserve">序号</w:t>
            </w:r>
            <w:r/>
          </w:p>
        </w:tc>
        <w:tc>
          <w:tcPr>
            <w:tcW w:w="3164" w:type="dxa"/>
            <w:vAlign w:val="top"/>
            <w:textDirection w:val="lrTb"/>
            <w:noWrap w:val="false"/>
          </w:tcPr>
          <w:p>
            <w:pPr>
              <w:ind w:left="882"/>
              <w:jc w:val="left"/>
              <w:keepLines w:val="0"/>
              <w:keepNext w:val="0"/>
              <w:pageBreakBefore w:val="0"/>
              <w:spacing w:before="229"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履约考核内容</w:t>
            </w:r>
            <w:r/>
          </w:p>
        </w:tc>
        <w:tc>
          <w:tcPr>
            <w:tcW w:w="1272" w:type="dxa"/>
            <w:vAlign w:val="top"/>
            <w:textDirection w:val="lrTb"/>
            <w:noWrap w:val="false"/>
          </w:tcPr>
          <w:p>
            <w:pPr>
              <w:ind w:left="146"/>
              <w:jc w:val="left"/>
              <w:keepLines w:val="0"/>
              <w:keepNext w:val="0"/>
              <w:pageBreakBefore w:val="0"/>
              <w:spacing w:before="229"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考核时间</w:t>
            </w:r>
            <w:r/>
          </w:p>
        </w:tc>
        <w:tc>
          <w:tcPr>
            <w:tcW w:w="1955" w:type="dxa"/>
            <w:vAlign w:val="top"/>
            <w:textDirection w:val="lrTb"/>
            <w:noWrap w:val="false"/>
          </w:tcPr>
          <w:p>
            <w:pPr>
              <w:ind w:left="499"/>
              <w:jc w:val="left"/>
              <w:keepLines w:val="0"/>
              <w:keepNext w:val="0"/>
              <w:pageBreakBefore w:val="0"/>
              <w:spacing w:before="230"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违约罚金</w:t>
            </w:r>
            <w:r/>
          </w:p>
        </w:tc>
        <w:tc>
          <w:tcPr>
            <w:tcW w:w="2689" w:type="dxa"/>
            <w:vAlign w:val="top"/>
            <w:textDirection w:val="lrTb"/>
            <w:noWrap w:val="false"/>
          </w:tcPr>
          <w:p>
            <w:pPr>
              <w:ind w:left="609"/>
              <w:jc w:val="left"/>
              <w:keepLines w:val="0"/>
              <w:keepNext w:val="0"/>
              <w:pageBreakBefore w:val="0"/>
              <w:spacing w:before="230"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备注</w:t>
            </w:r>
            <w:r/>
          </w:p>
        </w:tc>
      </w:tr>
      <w:tr>
        <w:trPr>
          <w:trHeight w:val="820"/>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293"/>
              <w:jc w:val="left"/>
              <w:keepLines w:val="0"/>
              <w:keepNext w:val="0"/>
              <w:pageBreakBefore w:val="0"/>
              <w:spacing w:before="61"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1</w:t>
            </w:r>
            <w:r/>
          </w:p>
        </w:tc>
        <w:tc>
          <w:tcPr>
            <w:tcW w:w="3164" w:type="dxa"/>
            <w:vAlign w:val="top"/>
            <w:textDirection w:val="lrTb"/>
            <w:noWrap w:val="false"/>
          </w:tcPr>
          <w:p>
            <w:pPr>
              <w:ind w:left="129" w:right="120" w:firstLine="8"/>
              <w:jc w:val="left"/>
              <w:keepLines w:val="0"/>
              <w:keepNext w:val="0"/>
              <w:pageBreakBefore w:val="0"/>
              <w:spacing w:before="3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1"/>
                <w:sz w:val="22"/>
                <w:szCs w:val="22"/>
                <w:highlight w:val="none"/>
              </w:rPr>
              <w:t xml:space="preserve">主体工程施工期间，项目经理、技术负责人、施工员、质检员、材料员、安全员、资料员</w:t>
            </w:r>
            <w:r>
              <w:rPr>
                <w:rFonts w:hint="eastAsia" w:ascii="宋体" w:hAnsi="宋体" w:eastAsia="宋体" w:cs="宋体"/>
                <w:color w:val="000000"/>
                <w:spacing w:val="-1"/>
                <w:sz w:val="22"/>
                <w:szCs w:val="22"/>
                <w:highlight w:val="none"/>
              </w:rPr>
              <w:t xml:space="preserve">每月在工时</w:t>
            </w:r>
            <w:r>
              <w:rPr>
                <w:rFonts w:hint="eastAsia" w:ascii="宋体" w:hAnsi="宋体" w:eastAsia="宋体" w:cs="宋体"/>
                <w:color w:val="000000"/>
                <w:spacing w:val="-3"/>
                <w:sz w:val="22"/>
                <w:szCs w:val="22"/>
                <w:highlight w:val="none"/>
                <w:lang w:eastAsia="en-US"/>
              </w:rPr>
              <w:t xml:space="preserve">间不应少于22天</w:t>
            </w:r>
            <w:r/>
          </w:p>
        </w:tc>
        <w:tc>
          <w:tcPr>
            <w:tcW w:w="1272" w:type="dxa"/>
            <w:vAlign w:val="top"/>
            <w:textDirection w:val="lrTb"/>
            <w:noWrap w:val="false"/>
          </w:tcPr>
          <w:p>
            <w:pPr>
              <w:ind w:left="207"/>
              <w:jc w:val="left"/>
              <w:keepLines w:val="0"/>
              <w:keepNext w:val="0"/>
              <w:pageBreakBefore w:val="0"/>
              <w:spacing w:before="30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每月一次</w:t>
            </w:r>
            <w:r/>
          </w:p>
        </w:tc>
        <w:tc>
          <w:tcPr>
            <w:tcW w:w="1955" w:type="dxa"/>
            <w:vAlign w:val="top"/>
            <w:textDirection w:val="lrTb"/>
            <w:noWrap w:val="false"/>
          </w:tcPr>
          <w:p>
            <w:pPr>
              <w:ind w:left="455"/>
              <w:jc w:val="left"/>
              <w:keepLines w:val="0"/>
              <w:keepNext w:val="0"/>
              <w:pageBreakBefore w:val="0"/>
              <w:spacing w:before="301"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4"/>
                <w:sz w:val="22"/>
                <w:szCs w:val="22"/>
                <w:highlight w:val="none"/>
                <w:lang w:eastAsia="en-US"/>
              </w:rPr>
              <w:t xml:space="preserve">500元/人天</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310"/>
              <w:jc w:val="left"/>
              <w:keepLines w:val="0"/>
              <w:keepNext w:val="0"/>
              <w:pageBreakBefore w:val="0"/>
              <w:spacing w:before="5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工地放假除外</w:t>
            </w:r>
            <w:r/>
          </w:p>
        </w:tc>
      </w:tr>
      <w:tr>
        <w:trPr>
          <w:trHeight w:val="696"/>
        </w:trPr>
        <w:tc>
          <w:tcPr>
            <w:tcW w:w="647" w:type="dxa"/>
            <w:vAlign w:val="top"/>
            <w:textDirection w:val="lrTb"/>
            <w:noWrap w:val="false"/>
          </w:tcPr>
          <w:p>
            <w:pPr>
              <w:ind w:left="273"/>
              <w:jc w:val="left"/>
              <w:keepLines w:val="0"/>
              <w:keepNext w:val="0"/>
              <w:pageBreakBefore w:val="0"/>
              <w:spacing w:before="27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2</w:t>
            </w:r>
            <w:r/>
          </w:p>
        </w:tc>
        <w:tc>
          <w:tcPr>
            <w:tcW w:w="3164" w:type="dxa"/>
            <w:vAlign w:val="top"/>
            <w:textDirection w:val="lrTb"/>
            <w:noWrap w:val="false"/>
          </w:tcPr>
          <w:p>
            <w:pPr>
              <w:ind w:left="454" w:right="120" w:hanging="323"/>
              <w:jc w:val="left"/>
              <w:keepLines w:val="0"/>
              <w:keepNext w:val="0"/>
              <w:pageBreakBefore w:val="0"/>
              <w:spacing w:before="105"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项目部主要管理人员离开工地需</w:t>
            </w:r>
            <w:r>
              <w:rPr>
                <w:rFonts w:hint="eastAsia" w:ascii="宋体" w:hAnsi="宋体" w:eastAsia="宋体" w:cs="宋体"/>
                <w:color w:val="000000"/>
                <w:spacing w:val="-11"/>
                <w:sz w:val="22"/>
                <w:szCs w:val="22"/>
                <w:highlight w:val="none"/>
              </w:rPr>
              <w:t xml:space="preserve">书面请假，并由本人签字</w:t>
            </w:r>
            <w:r/>
          </w:p>
        </w:tc>
        <w:tc>
          <w:tcPr>
            <w:tcW w:w="1272" w:type="dxa"/>
            <w:vAlign w:val="top"/>
            <w:textDirection w:val="lrTb"/>
            <w:noWrap w:val="false"/>
          </w:tcPr>
          <w:p>
            <w:pPr>
              <w:ind w:left="220"/>
              <w:jc w:val="left"/>
              <w:keepLines w:val="0"/>
              <w:keepNext w:val="0"/>
              <w:pageBreakBefore w:val="0"/>
              <w:spacing w:before="241"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416"/>
              <w:jc w:val="left"/>
              <w:keepLines w:val="0"/>
              <w:keepNext w:val="0"/>
              <w:pageBreakBefore w:val="0"/>
              <w:spacing w:before="24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1000元/人次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696"/>
        </w:trPr>
        <w:tc>
          <w:tcPr>
            <w:tcW w:w="647" w:type="dxa"/>
            <w:vAlign w:val="top"/>
            <w:textDirection w:val="lrTb"/>
            <w:noWrap w:val="false"/>
          </w:tcPr>
          <w:p>
            <w:pPr>
              <w:ind w:left="277"/>
              <w:jc w:val="left"/>
              <w:keepLines w:val="0"/>
              <w:keepNext w:val="0"/>
              <w:pageBreakBefore w:val="0"/>
              <w:spacing w:before="27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3</w:t>
            </w:r>
            <w:r/>
          </w:p>
        </w:tc>
        <w:tc>
          <w:tcPr>
            <w:tcW w:w="3164" w:type="dxa"/>
            <w:vAlign w:val="top"/>
            <w:textDirection w:val="lrTb"/>
            <w:noWrap w:val="false"/>
          </w:tcPr>
          <w:p>
            <w:pPr>
              <w:ind w:left="977" w:right="228" w:hanging="743"/>
              <w:jc w:val="left"/>
              <w:keepLines w:val="0"/>
              <w:keepNext w:val="0"/>
              <w:pageBreakBefore w:val="0"/>
              <w:spacing w:before="101"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项目经理离开工程所在地应向</w:t>
            </w:r>
            <w:r>
              <w:rPr>
                <w:rFonts w:hint="eastAsia" w:ascii="宋体" w:hAnsi="宋体" w:eastAsia="宋体" w:cs="宋体"/>
                <w:color w:val="000000"/>
                <w:spacing w:val="-3"/>
                <w:sz w:val="22"/>
                <w:szCs w:val="22"/>
                <w:highlight w:val="none"/>
                <w:lang w:val="en-US" w:eastAsia="zh-CN"/>
              </w:rPr>
              <w:t xml:space="preserve">发包人</w:t>
            </w:r>
            <w:r>
              <w:rPr>
                <w:rFonts w:hint="eastAsia" w:ascii="宋体" w:hAnsi="宋体" w:eastAsia="宋体" w:cs="宋体"/>
                <w:color w:val="000000"/>
                <w:spacing w:val="-3"/>
                <w:sz w:val="22"/>
                <w:szCs w:val="22"/>
                <w:highlight w:val="none"/>
              </w:rPr>
              <w:t xml:space="preserve">报备</w:t>
            </w:r>
            <w:r/>
          </w:p>
        </w:tc>
        <w:tc>
          <w:tcPr>
            <w:tcW w:w="1272" w:type="dxa"/>
            <w:vAlign w:val="top"/>
            <w:textDirection w:val="lrTb"/>
            <w:noWrap w:val="false"/>
          </w:tcPr>
          <w:p>
            <w:pPr>
              <w:ind w:left="220"/>
              <w:jc w:val="left"/>
              <w:keepLines w:val="0"/>
              <w:keepNext w:val="0"/>
              <w:pageBreakBefore w:val="0"/>
              <w:spacing w:before="23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416"/>
              <w:jc w:val="left"/>
              <w:keepLines w:val="0"/>
              <w:keepNext w:val="0"/>
              <w:pageBreakBefore w:val="0"/>
              <w:spacing w:before="23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1000元/人次</w:t>
            </w:r>
            <w:r/>
          </w:p>
        </w:tc>
        <w:tc>
          <w:tcPr>
            <w:tcW w:w="2689" w:type="dxa"/>
            <w:vAlign w:val="top"/>
            <w:textDirection w:val="lrTb"/>
            <w:noWrap w:val="false"/>
          </w:tcPr>
          <w:p>
            <w:pPr>
              <w:ind w:left="577" w:right="122" w:hanging="443"/>
              <w:jc w:val="left"/>
              <w:keepLines w:val="0"/>
              <w:keepNext w:val="0"/>
              <w:pageBreakBefore w:val="0"/>
              <w:spacing w:before="143"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4"/>
        </w:trPr>
        <w:tc>
          <w:tcPr>
            <w:tcW w:w="647" w:type="dxa"/>
            <w:vAlign w:val="top"/>
            <w:textDirection w:val="lrTb"/>
            <w:noWrap w:val="false"/>
          </w:tcPr>
          <w:p>
            <w:pPr>
              <w:ind w:left="271"/>
              <w:jc w:val="left"/>
              <w:keepLines w:val="0"/>
              <w:keepNext w:val="0"/>
              <w:pageBreakBefore w:val="0"/>
              <w:spacing w:before="29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4</w:t>
            </w:r>
            <w:r/>
          </w:p>
        </w:tc>
        <w:tc>
          <w:tcPr>
            <w:tcW w:w="3164" w:type="dxa"/>
            <w:vAlign w:val="top"/>
            <w:textDirection w:val="lrTb"/>
            <w:noWrap w:val="false"/>
          </w:tcPr>
          <w:p>
            <w:pPr>
              <w:ind w:left="759" w:right="175" w:hanging="578"/>
              <w:jc w:val="left"/>
              <w:keepLines w:val="0"/>
              <w:keepNext w:val="0"/>
              <w:pageBreakBefore w:val="0"/>
              <w:spacing w:before="116"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进场通知后14天内报送现场机</w:t>
            </w:r>
            <w:r>
              <w:rPr>
                <w:rFonts w:hint="eastAsia" w:ascii="宋体" w:hAnsi="宋体" w:eastAsia="宋体" w:cs="宋体"/>
                <w:color w:val="000000"/>
                <w:spacing w:val="-1"/>
                <w:sz w:val="22"/>
                <w:szCs w:val="22"/>
                <w:highlight w:val="none"/>
              </w:rPr>
              <w:t xml:space="preserve">构及人员安排报告</w:t>
            </w:r>
            <w:r/>
          </w:p>
        </w:tc>
        <w:tc>
          <w:tcPr>
            <w:tcW w:w="1272" w:type="dxa"/>
            <w:vAlign w:val="top"/>
            <w:textDirection w:val="lrTb"/>
            <w:noWrap w:val="false"/>
          </w:tcPr>
          <w:p>
            <w:pPr>
              <w:ind w:left="319"/>
              <w:jc w:val="left"/>
              <w:keepLines w:val="0"/>
              <w:keepNext w:val="0"/>
              <w:pageBreakBefore w:val="0"/>
              <w:spacing w:before="25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报送日</w:t>
            </w:r>
            <w:r/>
          </w:p>
        </w:tc>
        <w:tc>
          <w:tcPr>
            <w:tcW w:w="1955" w:type="dxa"/>
            <w:vAlign w:val="top"/>
            <w:textDirection w:val="lrTb"/>
            <w:noWrap w:val="false"/>
          </w:tcPr>
          <w:p>
            <w:pPr>
              <w:ind w:left="108"/>
              <w:jc w:val="left"/>
              <w:keepLines w:val="0"/>
              <w:keepNext w:val="0"/>
              <w:pageBreakBefore w:val="0"/>
              <w:spacing w:before="254"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2000元/每延迟7天</w:t>
            </w:r>
            <w:r/>
          </w:p>
        </w:tc>
        <w:tc>
          <w:tcPr>
            <w:tcW w:w="2689" w:type="dxa"/>
            <w:vAlign w:val="top"/>
            <w:textDirection w:val="lrTb"/>
            <w:noWrap w:val="false"/>
          </w:tcPr>
          <w:p>
            <w:pPr>
              <w:ind w:left="137" w:right="122" w:hanging="5"/>
              <w:keepLines w:val="0"/>
              <w:keepNext w:val="0"/>
              <w:pageBreakBefore w:val="0"/>
              <w:spacing w:before="38"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批准后发文成立项</w:t>
            </w:r>
            <w:r>
              <w:rPr>
                <w:rFonts w:hint="eastAsia" w:ascii="宋体" w:hAnsi="宋体" w:eastAsia="宋体" w:cs="宋体"/>
                <w:color w:val="000000"/>
                <w:spacing w:val="-3"/>
                <w:sz w:val="22"/>
                <w:szCs w:val="22"/>
                <w:highlight w:val="none"/>
              </w:rPr>
              <w:t xml:space="preserve">目部（与投标文件一致可不经批准）</w:t>
            </w:r>
            <w:r/>
          </w:p>
        </w:tc>
      </w:tr>
      <w:tr>
        <w:trPr>
          <w:trHeight w:val="549"/>
        </w:trPr>
        <w:tc>
          <w:tcPr>
            <w:tcW w:w="647" w:type="dxa"/>
            <w:vAlign w:val="top"/>
            <w:textDirection w:val="lrTb"/>
            <w:noWrap w:val="false"/>
          </w:tcPr>
          <w:p>
            <w:pPr>
              <w:ind w:left="112" w:right="106" w:firstLine="5"/>
              <w:jc w:val="left"/>
              <w:keepLines w:val="0"/>
              <w:keepNext w:val="0"/>
              <w:pageBreakBefore w:val="0"/>
              <w:spacing w:before="34" w:line="380" w:lineRule="exact"/>
              <w:widowControl/>
              <w:rPr>
                <w:rFonts w:hint="eastAsia" w:ascii="宋体" w:hAnsi="宋体" w:eastAsia="宋体" w:cs="宋体"/>
                <w:color w:val="000000"/>
                <w:spacing w:val="-6"/>
                <w:sz w:val="22"/>
                <w:szCs w:val="22"/>
                <w:highlight w:val="none"/>
                <w:lang w:eastAsia="en-US"/>
              </w:rPr>
            </w:pPr>
            <w:r>
              <w:rPr>
                <w:rFonts w:hint="eastAsia" w:ascii="宋体" w:hAnsi="宋体" w:eastAsia="宋体" w:cs="宋体"/>
                <w:color w:val="000000"/>
                <w:spacing w:val="-6"/>
                <w:sz w:val="22"/>
                <w:szCs w:val="22"/>
                <w:highlight w:val="none"/>
                <w:lang w:eastAsia="en-US"/>
              </w:rPr>
            </w:r>
            <w:r/>
          </w:p>
          <w:p>
            <w:pPr>
              <w:ind w:left="112" w:right="106" w:firstLine="5"/>
              <w:jc w:val="center"/>
              <w:keepLines w:val="0"/>
              <w:keepNext w:val="0"/>
              <w:pageBreakBefore w:val="0"/>
              <w:spacing w:before="34" w:line="380" w:lineRule="exact"/>
              <w:widowControl/>
              <w:rPr>
                <w:rFonts w:hint="eastAsia" w:ascii="宋体" w:hAnsi="宋体" w:eastAsia="宋体" w:cs="宋体"/>
                <w:color w:val="000000"/>
                <w:spacing w:val="-6"/>
                <w:sz w:val="22"/>
                <w:szCs w:val="22"/>
                <w:highlight w:val="none"/>
                <w:lang w:val="en-US" w:eastAsia="zh-CN"/>
              </w:rPr>
            </w:pPr>
            <w:r>
              <w:rPr>
                <w:rFonts w:hint="eastAsia" w:ascii="宋体" w:hAnsi="宋体" w:cs="宋体"/>
                <w:color w:val="000000"/>
                <w:spacing w:val="-6"/>
                <w:sz w:val="22"/>
                <w:szCs w:val="22"/>
                <w:highlight w:val="none"/>
                <w:lang w:val="en-US" w:eastAsia="zh-CN"/>
              </w:rPr>
              <w:t xml:space="preserve">5</w:t>
            </w:r>
            <w:r/>
          </w:p>
        </w:tc>
        <w:tc>
          <w:tcPr>
            <w:tcW w:w="3164" w:type="dxa"/>
            <w:vAlign w:val="top"/>
            <w:textDirection w:val="lrTb"/>
            <w:noWrap w:val="false"/>
          </w:tcPr>
          <w:p>
            <w:pPr>
              <w:ind w:left="112" w:right="106" w:firstLine="5"/>
              <w:jc w:val="left"/>
              <w:keepLines w:val="0"/>
              <w:keepNext w:val="0"/>
              <w:pageBreakBefore w:val="0"/>
              <w:spacing w:before="34" w:line="38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项目经理、技术负责人、施工员、质检员、材料员、安全员、资料员等主要管理人员变更需交纳罚金</w:t>
            </w:r>
            <w:r/>
          </w:p>
        </w:tc>
        <w:tc>
          <w:tcPr>
            <w:tcW w:w="1272" w:type="dxa"/>
            <w:vAlign w:val="top"/>
            <w:textDirection w:val="lrTb"/>
            <w:noWrap w:val="false"/>
          </w:tcPr>
          <w:p>
            <w:pPr>
              <w:ind w:left="319"/>
              <w:jc w:val="left"/>
              <w:keepLines w:val="0"/>
              <w:keepNext w:val="0"/>
              <w:pageBreakBefore w:val="0"/>
              <w:spacing w:before="16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批准日</w:t>
            </w:r>
            <w:r/>
          </w:p>
        </w:tc>
        <w:tc>
          <w:tcPr>
            <w:tcW w:w="1955" w:type="dxa"/>
            <w:vAlign w:val="top"/>
            <w:textDirection w:val="lrTb"/>
            <w:noWrap w:val="false"/>
          </w:tcPr>
          <w:p>
            <w:pPr>
              <w:jc w:val="center"/>
              <w:keepLines w:val="0"/>
              <w:keepNext w:val="0"/>
              <w:pageBreakBefore w:val="0"/>
              <w:spacing w:before="16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val="en-US" w:eastAsia="en-US"/>
              </w:rPr>
              <w:t xml:space="preserve">项目经理30</w:t>
            </w:r>
            <w:r>
              <w:rPr>
                <w:rFonts w:hint="eastAsia" w:ascii="宋体" w:hAnsi="宋体" w:eastAsia="宋体" w:cs="宋体"/>
                <w:color w:val="000000"/>
                <w:sz w:val="22"/>
                <w:szCs w:val="22"/>
                <w:highlight w:val="none"/>
                <w:lang w:eastAsia="en-US"/>
              </w:rPr>
              <w:t xml:space="preserve">万、</w:t>
            </w:r>
            <w:r>
              <w:rPr>
                <w:rFonts w:hint="eastAsia" w:ascii="宋体" w:hAnsi="宋体" w:eastAsia="宋体" w:cs="宋体"/>
                <w:color w:val="000000"/>
                <w:sz w:val="22"/>
                <w:szCs w:val="22"/>
                <w:highlight w:val="none"/>
                <w:lang w:val="en-US" w:eastAsia="en-US"/>
              </w:rPr>
              <w:t xml:space="preserve">其他人员</w:t>
            </w:r>
            <w:r>
              <w:rPr>
                <w:rFonts w:hint="eastAsia" w:ascii="宋体" w:hAnsi="宋体" w:eastAsia="宋体" w:cs="宋体"/>
                <w:color w:val="000000"/>
                <w:sz w:val="22"/>
                <w:szCs w:val="22"/>
                <w:highlight w:val="none"/>
                <w:lang w:eastAsia="en-US"/>
              </w:rPr>
              <w:t xml:space="preserve">1</w:t>
            </w:r>
            <w:r>
              <w:rPr>
                <w:rFonts w:hint="eastAsia" w:ascii="宋体" w:hAnsi="宋体" w:eastAsia="宋体" w:cs="宋体"/>
                <w:color w:val="000000"/>
                <w:sz w:val="22"/>
                <w:szCs w:val="22"/>
                <w:highlight w:val="none"/>
                <w:lang w:val="en-US" w:eastAsia="en-US"/>
              </w:rPr>
              <w:t xml:space="preserve">0</w:t>
            </w:r>
            <w:r>
              <w:rPr>
                <w:rFonts w:hint="eastAsia" w:ascii="宋体" w:hAnsi="宋体" w:eastAsia="宋体" w:cs="宋体"/>
                <w:color w:val="000000"/>
                <w:sz w:val="22"/>
                <w:szCs w:val="22"/>
                <w:highlight w:val="none"/>
                <w:lang w:eastAsia="en-US"/>
              </w:rPr>
              <w:t xml:space="preserve">万/人</w:t>
            </w:r>
            <w:r/>
          </w:p>
        </w:tc>
        <w:tc>
          <w:tcPr>
            <w:tcW w:w="2689" w:type="dxa"/>
            <w:vAlign w:val="top"/>
            <w:textDirection w:val="lrTb"/>
            <w:noWrap w:val="false"/>
          </w:tcPr>
          <w:p>
            <w:pPr>
              <w:ind w:left="126"/>
              <w:jc w:val="left"/>
              <w:keepLines w:val="0"/>
              <w:keepNext w:val="0"/>
              <w:pageBreakBefore w:val="0"/>
              <w:spacing w:before="19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未经建设单位同意</w:t>
            </w:r>
            <w:r/>
          </w:p>
        </w:tc>
      </w:tr>
      <w:tr>
        <w:trPr>
          <w:trHeight w:val="696"/>
        </w:trPr>
        <w:tc>
          <w:tcPr>
            <w:tcW w:w="647" w:type="dxa"/>
            <w:vAlign w:val="top"/>
            <w:textDirection w:val="lrTb"/>
            <w:noWrap w:val="false"/>
          </w:tcPr>
          <w:p>
            <w:pPr>
              <w:ind w:left="277"/>
              <w:jc w:val="left"/>
              <w:keepLines w:val="0"/>
              <w:keepNext w:val="0"/>
              <w:pageBreakBefore w:val="0"/>
              <w:spacing w:before="277"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6</w:t>
            </w:r>
            <w:r/>
          </w:p>
        </w:tc>
        <w:tc>
          <w:tcPr>
            <w:tcW w:w="3164" w:type="dxa"/>
            <w:vAlign w:val="top"/>
            <w:textDirection w:val="lrTb"/>
            <w:noWrap w:val="false"/>
          </w:tcPr>
          <w:p>
            <w:pPr>
              <w:ind w:left="769" w:right="228" w:hanging="536"/>
              <w:jc w:val="left"/>
              <w:keepLines w:val="0"/>
              <w:keepNext w:val="0"/>
              <w:pageBreakBefore w:val="0"/>
              <w:spacing w:before="102"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按人员按排报告中明确的签署</w:t>
            </w:r>
            <w:r>
              <w:rPr>
                <w:rFonts w:hint="eastAsia" w:ascii="宋体" w:hAnsi="宋体" w:eastAsia="宋体" w:cs="宋体"/>
                <w:color w:val="000000"/>
                <w:spacing w:val="-2"/>
                <w:sz w:val="22"/>
                <w:szCs w:val="22"/>
                <w:highlight w:val="none"/>
              </w:rPr>
              <w:t xml:space="preserve">文件权限签署文件</w:t>
            </w:r>
            <w:r/>
          </w:p>
        </w:tc>
        <w:tc>
          <w:tcPr>
            <w:tcW w:w="1272" w:type="dxa"/>
            <w:vAlign w:val="top"/>
            <w:textDirection w:val="lrTb"/>
            <w:noWrap w:val="false"/>
          </w:tcPr>
          <w:p>
            <w:pPr>
              <w:ind w:left="220"/>
              <w:jc w:val="left"/>
              <w:keepLines w:val="0"/>
              <w:keepNext w:val="0"/>
              <w:pageBreakBefore w:val="0"/>
              <w:spacing w:before="24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268" w:right="261"/>
              <w:jc w:val="left"/>
              <w:keepLines w:val="0"/>
              <w:keepNext w:val="0"/>
              <w:pageBreakBefore w:val="0"/>
              <w:spacing w:before="10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未签1000元/次</w:t>
            </w:r>
            <w:r>
              <w:rPr>
                <w:rFonts w:hint="eastAsia" w:ascii="宋体" w:hAnsi="宋体" w:eastAsia="宋体" w:cs="宋体"/>
                <w:color w:val="000000"/>
                <w:spacing w:val="-4"/>
                <w:sz w:val="22"/>
                <w:szCs w:val="22"/>
                <w:highlight w:val="none"/>
                <w:lang w:eastAsia="en-US"/>
              </w:rPr>
              <w:t xml:space="preserve">代签5000元/次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820"/>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276"/>
              <w:jc w:val="left"/>
              <w:keepLines w:val="0"/>
              <w:keepNext w:val="0"/>
              <w:pageBreakBefore w:val="0"/>
              <w:spacing w:before="6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7</w:t>
            </w:r>
            <w:r/>
          </w:p>
        </w:tc>
        <w:tc>
          <w:tcPr>
            <w:tcW w:w="3164" w:type="dxa"/>
            <w:vAlign w:val="top"/>
            <w:textDirection w:val="lrTb"/>
            <w:noWrap w:val="false"/>
          </w:tcPr>
          <w:p>
            <w:pPr>
              <w:ind w:left="107" w:right="106" w:firstLine="5"/>
              <w:jc w:val="left"/>
              <w:keepLines w:val="0"/>
              <w:keepNext w:val="0"/>
              <w:pageBreakBefore w:val="0"/>
              <w:spacing w:before="31"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质量、安全、档案、财务管理领</w:t>
            </w:r>
            <w:r>
              <w:rPr>
                <w:rFonts w:hint="eastAsia" w:ascii="宋体" w:hAnsi="宋体" w:eastAsia="宋体" w:cs="宋体"/>
                <w:color w:val="000000"/>
                <w:spacing w:val="2"/>
                <w:sz w:val="22"/>
                <w:szCs w:val="22"/>
                <w:highlight w:val="none"/>
              </w:rPr>
              <w:t xml:space="preserve">导小组及人员职责、工作制度主</w:t>
            </w:r>
            <w:r>
              <w:rPr>
                <w:rFonts w:hint="eastAsia" w:ascii="宋体" w:hAnsi="宋体" w:eastAsia="宋体" w:cs="宋体"/>
                <w:color w:val="000000"/>
                <w:sz w:val="22"/>
                <w:szCs w:val="22"/>
                <w:highlight w:val="none"/>
              </w:rPr>
              <w:t xml:space="preserve">体工程开工前发文、上墙</w:t>
            </w:r>
            <w:r/>
          </w:p>
        </w:tc>
        <w:tc>
          <w:tcPr>
            <w:tcW w:w="1272" w:type="dxa"/>
            <w:vAlign w:val="top"/>
            <w:textDirection w:val="lrTb"/>
            <w:noWrap w:val="false"/>
          </w:tcPr>
          <w:p>
            <w:pPr>
              <w:ind w:left="220"/>
              <w:jc w:val="left"/>
              <w:keepLines w:val="0"/>
              <w:keepNext w:val="0"/>
              <w:pageBreakBefore w:val="0"/>
              <w:spacing w:before="30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636"/>
              <w:jc w:val="left"/>
              <w:keepLines w:val="0"/>
              <w:keepNext w:val="0"/>
              <w:pageBreakBefore w:val="0"/>
              <w:spacing w:before="30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2000元</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823"/>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281"/>
              <w:jc w:val="left"/>
              <w:keepLines w:val="0"/>
              <w:keepNext w:val="0"/>
              <w:pageBreakBefore w:val="0"/>
              <w:spacing w:before="6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8</w:t>
            </w:r>
            <w:r/>
          </w:p>
        </w:tc>
        <w:tc>
          <w:tcPr>
            <w:tcW w:w="3164" w:type="dxa"/>
            <w:vAlign w:val="top"/>
            <w:textDirection w:val="lrTb"/>
            <w:noWrap w:val="false"/>
          </w:tcPr>
          <w:p>
            <w:pPr>
              <w:ind w:left="114" w:right="106" w:hanging="2"/>
              <w:jc w:val="left"/>
              <w:keepLines w:val="0"/>
              <w:keepNext w:val="0"/>
              <w:pageBreakBefore w:val="0"/>
              <w:spacing w:before="31"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发包人或监理召开的工地会议，项目经理不应缺度，不得由临时</w:t>
            </w:r>
            <w:r>
              <w:rPr>
                <w:rFonts w:hint="eastAsia" w:ascii="宋体" w:hAnsi="宋体" w:eastAsia="宋体" w:cs="宋体"/>
                <w:color w:val="000000"/>
                <w:spacing w:val="-1"/>
                <w:sz w:val="22"/>
                <w:szCs w:val="22"/>
                <w:highlight w:val="none"/>
              </w:rPr>
              <w:t xml:space="preserve">聘用人员代表出席</w:t>
            </w:r>
            <w:r/>
          </w:p>
        </w:tc>
        <w:tc>
          <w:tcPr>
            <w:tcW w:w="1272" w:type="dxa"/>
            <w:vAlign w:val="top"/>
            <w:textDirection w:val="lrTb"/>
            <w:noWrap w:val="false"/>
          </w:tcPr>
          <w:p>
            <w:pPr>
              <w:ind w:left="220"/>
              <w:jc w:val="left"/>
              <w:keepLines w:val="0"/>
              <w:keepNext w:val="0"/>
              <w:pageBreakBefore w:val="0"/>
              <w:spacing w:before="30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502"/>
              <w:jc w:val="left"/>
              <w:keepLines w:val="0"/>
              <w:keepNext w:val="0"/>
              <w:pageBreakBefore w:val="0"/>
              <w:spacing w:before="30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913"/>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277"/>
              <w:jc w:val="left"/>
              <w:keepLines w:val="0"/>
              <w:keepNext w:val="0"/>
              <w:pageBreakBefore w:val="0"/>
              <w:spacing w:before="6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9</w:t>
            </w:r>
            <w:r/>
          </w:p>
        </w:tc>
        <w:tc>
          <w:tcPr>
            <w:tcW w:w="3164" w:type="dxa"/>
            <w:vAlign w:val="top"/>
            <w:textDirection w:val="lrTb"/>
            <w:noWrap w:val="false"/>
          </w:tcPr>
          <w:p>
            <w:pPr>
              <w:ind w:left="114" w:right="103" w:firstLine="6"/>
              <w:jc w:val="left"/>
              <w:keepLines w:val="0"/>
              <w:keepNext w:val="0"/>
              <w:pageBreakBefore w:val="0"/>
              <w:spacing w:before="68"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主体工程开工7天前或开工通知</w:t>
            </w:r>
            <w:r>
              <w:rPr>
                <w:rFonts w:hint="eastAsia" w:ascii="宋体" w:hAnsi="宋体" w:eastAsia="宋体" w:cs="宋体"/>
                <w:color w:val="000000"/>
                <w:spacing w:val="-1"/>
                <w:sz w:val="22"/>
                <w:szCs w:val="22"/>
                <w:highlight w:val="none"/>
              </w:rPr>
              <w:t xml:space="preserve">后28天内报批施工组织设计</w:t>
            </w:r>
            <w:r/>
          </w:p>
        </w:tc>
        <w:tc>
          <w:tcPr>
            <w:tcW w:w="1272"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19"/>
              <w:jc w:val="left"/>
              <w:keepLines w:val="0"/>
              <w:keepNext w:val="0"/>
              <w:pageBreakBefore w:val="0"/>
              <w:spacing w:before="6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报送日</w:t>
            </w:r>
            <w:r/>
          </w:p>
        </w:tc>
        <w:tc>
          <w:tcPr>
            <w:tcW w:w="1955"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108"/>
              <w:jc w:val="left"/>
              <w:keepLines w:val="0"/>
              <w:keepNext w:val="0"/>
              <w:pageBreakBefore w:val="0"/>
              <w:spacing w:before="6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2000元/每延迟7天</w:t>
            </w:r>
            <w:r/>
          </w:p>
        </w:tc>
        <w:tc>
          <w:tcPr>
            <w:tcW w:w="2689" w:type="dxa"/>
            <w:vAlign w:val="top"/>
            <w:textDirection w:val="lrTb"/>
            <w:noWrap w:val="false"/>
          </w:tcPr>
          <w:p>
            <w:pPr>
              <w:ind w:right="122"/>
              <w:jc w:val="left"/>
              <w:keepLines w:val="0"/>
              <w:keepNext w:val="0"/>
              <w:pageBreakBefore w:val="0"/>
              <w:spacing w:before="130"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含总布置、施工方</w:t>
            </w:r>
            <w:r>
              <w:rPr>
                <w:rFonts w:hint="eastAsia" w:ascii="宋体" w:hAnsi="宋体" w:eastAsia="宋体" w:cs="宋体"/>
                <w:color w:val="000000"/>
                <w:spacing w:val="-2"/>
                <w:sz w:val="22"/>
                <w:szCs w:val="22"/>
                <w:highlight w:val="none"/>
              </w:rPr>
              <w:t xml:space="preserve">案，组织机构与职</w:t>
            </w:r>
            <w:r>
              <w:rPr>
                <w:rFonts w:hint="eastAsia" w:ascii="宋体" w:hAnsi="宋体" w:eastAsia="宋体" w:cs="宋体"/>
                <w:color w:val="000000"/>
                <w:spacing w:val="-6"/>
                <w:sz w:val="22"/>
                <w:szCs w:val="22"/>
                <w:highlight w:val="none"/>
              </w:rPr>
              <w:t xml:space="preserve">责，工期、质量、</w:t>
            </w:r>
            <w:r>
              <w:rPr>
                <w:rFonts w:hint="eastAsia" w:ascii="宋体" w:hAnsi="宋体" w:eastAsia="宋体" w:cs="宋体"/>
                <w:color w:val="000000"/>
                <w:spacing w:val="-2"/>
                <w:sz w:val="22"/>
                <w:szCs w:val="22"/>
                <w:highlight w:val="none"/>
              </w:rPr>
              <w:t xml:space="preserve">安全、档案管理等</w:t>
            </w:r>
            <w:r/>
          </w:p>
        </w:tc>
      </w:tr>
      <w:tr>
        <w:trPr>
          <w:trHeight w:val="724"/>
        </w:trPr>
        <w:tc>
          <w:tcPr>
            <w:tcW w:w="647" w:type="dxa"/>
            <w:vAlign w:val="top"/>
            <w:textDirection w:val="lrTb"/>
            <w:noWrap w:val="false"/>
          </w:tcPr>
          <w:p>
            <w:pPr>
              <w:ind w:left="240"/>
              <w:jc w:val="left"/>
              <w:keepLines w:val="0"/>
              <w:keepNext w:val="0"/>
              <w:pageBreakBefore w:val="0"/>
              <w:spacing w:before="29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10</w:t>
            </w:r>
            <w:r/>
          </w:p>
        </w:tc>
        <w:tc>
          <w:tcPr>
            <w:tcW w:w="3164" w:type="dxa"/>
            <w:vAlign w:val="top"/>
            <w:textDirection w:val="lrTb"/>
            <w:noWrap w:val="false"/>
          </w:tcPr>
          <w:p>
            <w:pPr>
              <w:ind w:left="133" w:right="119" w:hanging="5"/>
              <w:jc w:val="left"/>
              <w:keepLines w:val="0"/>
              <w:keepNext w:val="0"/>
              <w:pageBreakBefore w:val="0"/>
              <w:spacing w:before="122"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各分部工程开工7天前报批分部</w:t>
            </w:r>
            <w:r>
              <w:rPr>
                <w:rFonts w:hint="eastAsia" w:ascii="宋体" w:hAnsi="宋体" w:eastAsia="宋体" w:cs="宋体"/>
                <w:color w:val="000000"/>
                <w:spacing w:val="-1"/>
                <w:sz w:val="22"/>
                <w:szCs w:val="22"/>
                <w:highlight w:val="none"/>
              </w:rPr>
              <w:t xml:space="preserve">工程施工方案（应具有针对性）</w:t>
            </w:r>
            <w:r/>
          </w:p>
        </w:tc>
        <w:tc>
          <w:tcPr>
            <w:tcW w:w="1272" w:type="dxa"/>
            <w:vAlign w:val="top"/>
            <w:textDirection w:val="lrTb"/>
            <w:noWrap w:val="false"/>
          </w:tcPr>
          <w:p>
            <w:pPr>
              <w:ind w:left="319"/>
              <w:jc w:val="left"/>
              <w:keepLines w:val="0"/>
              <w:keepNext w:val="0"/>
              <w:pageBreakBefore w:val="0"/>
              <w:spacing w:before="25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报送日</w:t>
            </w:r>
            <w:r/>
          </w:p>
        </w:tc>
        <w:tc>
          <w:tcPr>
            <w:tcW w:w="1955" w:type="dxa"/>
            <w:vAlign w:val="top"/>
            <w:textDirection w:val="lrTb"/>
            <w:noWrap w:val="false"/>
          </w:tcPr>
          <w:p>
            <w:pPr>
              <w:ind w:left="108"/>
              <w:jc w:val="left"/>
              <w:keepLines w:val="0"/>
              <w:keepNext w:val="0"/>
              <w:pageBreakBefore w:val="0"/>
              <w:spacing w:before="25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2000元/每延迟7天</w:t>
            </w:r>
            <w:r/>
          </w:p>
        </w:tc>
        <w:tc>
          <w:tcPr>
            <w:tcW w:w="2689" w:type="dxa"/>
            <w:vAlign w:val="top"/>
            <w:textDirection w:val="lrTb"/>
            <w:noWrap w:val="false"/>
          </w:tcPr>
          <w:p>
            <w:pPr>
              <w:ind w:left="128" w:right="122" w:hanging="5"/>
              <w:keepLines w:val="0"/>
              <w:keepNext w:val="0"/>
              <w:pageBreakBefore w:val="0"/>
              <w:spacing w:before="41"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含临时工程，内容</w:t>
            </w:r>
            <w:r>
              <w:rPr>
                <w:rFonts w:hint="eastAsia" w:ascii="宋体" w:hAnsi="宋体" w:eastAsia="宋体" w:cs="宋体"/>
                <w:color w:val="000000"/>
                <w:spacing w:val="-2"/>
                <w:sz w:val="22"/>
                <w:szCs w:val="22"/>
                <w:highlight w:val="none"/>
              </w:rPr>
              <w:t xml:space="preserve">有方案及质量、工期、安全保证措施</w:t>
            </w:r>
            <w:r/>
          </w:p>
        </w:tc>
      </w:tr>
      <w:tr>
        <w:trPr>
          <w:trHeight w:val="854"/>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245"/>
              <w:jc w:val="left"/>
              <w:keepLines w:val="0"/>
              <w:keepNext w:val="0"/>
              <w:pageBreakBefore w:val="0"/>
              <w:spacing w:before="61"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8"/>
                <w:sz w:val="22"/>
                <w:szCs w:val="22"/>
                <w:highlight w:val="none"/>
                <w:lang w:eastAsia="en-US"/>
              </w:rPr>
              <w:t xml:space="preserve">11</w:t>
            </w:r>
            <w:r/>
          </w:p>
        </w:tc>
        <w:tc>
          <w:tcPr>
            <w:tcW w:w="3164" w:type="dxa"/>
            <w:vAlign w:val="top"/>
            <w:textDirection w:val="lrTb"/>
            <w:noWrap w:val="false"/>
          </w:tcPr>
          <w:p>
            <w:pPr>
              <w:ind w:left="109" w:right="142" w:firstLine="11"/>
              <w:jc w:val="left"/>
              <w:keepLines w:val="0"/>
              <w:keepNext w:val="0"/>
              <w:pageBreakBefore w:val="0"/>
              <w:spacing w:before="188"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主体工程开工7天前报批试验、</w:t>
            </w:r>
            <w:r>
              <w:rPr>
                <w:rFonts w:hint="eastAsia" w:ascii="宋体" w:hAnsi="宋体" w:eastAsia="宋体" w:cs="宋体"/>
                <w:color w:val="000000"/>
                <w:spacing w:val="-1"/>
                <w:sz w:val="22"/>
                <w:szCs w:val="22"/>
                <w:highlight w:val="none"/>
              </w:rPr>
              <w:t xml:space="preserve">检测方案（含沉降）</w:t>
            </w:r>
            <w:r/>
          </w:p>
        </w:tc>
        <w:tc>
          <w:tcPr>
            <w:tcW w:w="1272"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19"/>
              <w:jc w:val="left"/>
              <w:keepLines w:val="0"/>
              <w:keepNext w:val="0"/>
              <w:pageBreakBefore w:val="0"/>
              <w:spacing w:before="6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报送日</w:t>
            </w:r>
            <w:r/>
          </w:p>
        </w:tc>
        <w:tc>
          <w:tcPr>
            <w:tcW w:w="1955"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108"/>
              <w:jc w:val="left"/>
              <w:keepLines w:val="0"/>
              <w:keepNext w:val="0"/>
              <w:pageBreakBefore w:val="0"/>
              <w:spacing w:before="6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2000元/每延迟7天</w:t>
            </w:r>
            <w:r/>
          </w:p>
        </w:tc>
        <w:tc>
          <w:tcPr>
            <w:tcW w:w="2689" w:type="dxa"/>
            <w:vAlign w:val="top"/>
            <w:textDirection w:val="lrTb"/>
            <w:noWrap w:val="false"/>
          </w:tcPr>
          <w:p>
            <w:pPr>
              <w:ind w:left="116" w:right="52" w:firstLine="7"/>
              <w:keepLines w:val="0"/>
              <w:keepNext w:val="0"/>
              <w:pageBreakBefore w:val="0"/>
              <w:spacing w:before="106"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含人员、设备、外</w:t>
            </w:r>
            <w:r>
              <w:rPr>
                <w:rFonts w:hint="eastAsia" w:ascii="宋体" w:hAnsi="宋体" w:eastAsia="宋体" w:cs="宋体"/>
                <w:color w:val="000000"/>
                <w:spacing w:val="-17"/>
                <w:sz w:val="22"/>
                <w:szCs w:val="22"/>
                <w:highlight w:val="none"/>
              </w:rPr>
              <w:t xml:space="preserve">送机构，测试项目、</w:t>
            </w:r>
            <w:r>
              <w:rPr>
                <w:rFonts w:hint="eastAsia" w:ascii="宋体" w:hAnsi="宋体" w:eastAsia="宋体" w:cs="宋体"/>
                <w:color w:val="000000"/>
                <w:sz w:val="22"/>
                <w:szCs w:val="22"/>
                <w:highlight w:val="none"/>
              </w:rPr>
              <w:t xml:space="preserve">方法、频次等内容</w:t>
            </w:r>
            <w:r/>
          </w:p>
        </w:tc>
      </w:tr>
      <w:tr>
        <w:trPr>
          <w:trHeight w:val="823"/>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240"/>
              <w:jc w:val="left"/>
              <w:keepLines w:val="0"/>
              <w:keepNext w:val="0"/>
              <w:pageBreakBefore w:val="0"/>
              <w:spacing w:before="6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12</w:t>
            </w:r>
            <w:r/>
          </w:p>
        </w:tc>
        <w:tc>
          <w:tcPr>
            <w:tcW w:w="3164" w:type="dxa"/>
            <w:vAlign w:val="top"/>
            <w:textDirection w:val="lrTb"/>
            <w:noWrap w:val="false"/>
          </w:tcPr>
          <w:p>
            <w:pPr>
              <w:ind w:left="112" w:right="106" w:firstLine="5"/>
              <w:jc w:val="left"/>
              <w:keepLines w:val="0"/>
              <w:keepNext w:val="0"/>
              <w:pageBreakBefore w:val="0"/>
              <w:spacing w:before="34"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原材料、配合比试验，半成品及设备及时报验；砼试块、桩基及</w:t>
            </w:r>
            <w:r>
              <w:rPr>
                <w:rFonts w:hint="eastAsia" w:ascii="宋体" w:hAnsi="宋体" w:eastAsia="宋体" w:cs="宋体"/>
                <w:color w:val="000000"/>
                <w:spacing w:val="-1"/>
                <w:sz w:val="22"/>
                <w:szCs w:val="22"/>
                <w:highlight w:val="none"/>
              </w:rPr>
              <w:t xml:space="preserve">时试验检测</w:t>
            </w:r>
            <w:r/>
          </w:p>
        </w:tc>
        <w:tc>
          <w:tcPr>
            <w:tcW w:w="1272" w:type="dxa"/>
            <w:vAlign w:val="top"/>
            <w:textDirection w:val="lrTb"/>
            <w:noWrap w:val="false"/>
          </w:tcPr>
          <w:p>
            <w:pPr>
              <w:ind w:left="220"/>
              <w:jc w:val="left"/>
              <w:keepLines w:val="0"/>
              <w:keepNext w:val="0"/>
              <w:pageBreakBefore w:val="0"/>
              <w:spacing w:before="307"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141"/>
              <w:jc w:val="left"/>
              <w:keepLines w:val="0"/>
              <w:keepNext w:val="0"/>
              <w:pageBreakBefore w:val="0"/>
              <w:spacing w:before="36"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未测试、未报或频</w:t>
            </w:r>
            <w:r/>
          </w:p>
          <w:p>
            <w:pPr>
              <w:ind w:left="198"/>
              <w:jc w:val="left"/>
              <w:keepLines w:val="0"/>
              <w:keepNext w:val="0"/>
              <w:pageBreakBefore w:val="0"/>
              <w:spacing w:before="24"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次不足，2000元/</w:t>
            </w:r>
            <w:r/>
          </w:p>
          <w:p>
            <w:pPr>
              <w:ind w:left="774"/>
              <w:jc w:val="left"/>
              <w:keepLines w:val="0"/>
              <w:keepNext w:val="0"/>
              <w:pageBreakBefore w:val="0"/>
              <w:spacing w:before="7"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项次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696"/>
        </w:trPr>
        <w:tc>
          <w:tcPr>
            <w:tcW w:w="647" w:type="dxa"/>
            <w:vAlign w:val="top"/>
            <w:textDirection w:val="lrTb"/>
            <w:noWrap w:val="false"/>
          </w:tcPr>
          <w:p>
            <w:pPr>
              <w:ind w:left="240"/>
              <w:jc w:val="left"/>
              <w:keepLines w:val="0"/>
              <w:keepNext w:val="0"/>
              <w:pageBreakBefore w:val="0"/>
              <w:spacing w:before="27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13</w:t>
            </w:r>
            <w:r/>
          </w:p>
        </w:tc>
        <w:tc>
          <w:tcPr>
            <w:tcW w:w="3164" w:type="dxa"/>
            <w:vAlign w:val="top"/>
            <w:textDirection w:val="lrTb"/>
            <w:noWrap w:val="false"/>
          </w:tcPr>
          <w:p>
            <w:pPr>
              <w:ind w:left="119" w:right="145" w:hanging="1"/>
              <w:jc w:val="left"/>
              <w:keepLines w:val="0"/>
              <w:keepNext w:val="0"/>
              <w:pageBreakBefore w:val="0"/>
              <w:spacing w:before="110"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测量放样资料及时报验，沉降、扬压力等观测记录及时整理</w:t>
            </w:r>
            <w:r/>
          </w:p>
        </w:tc>
        <w:tc>
          <w:tcPr>
            <w:tcW w:w="1272" w:type="dxa"/>
            <w:vAlign w:val="top"/>
            <w:textDirection w:val="lrTb"/>
            <w:noWrap w:val="false"/>
          </w:tcPr>
          <w:p>
            <w:pPr>
              <w:ind w:left="220"/>
              <w:jc w:val="left"/>
              <w:keepLines w:val="0"/>
              <w:keepNext w:val="0"/>
              <w:pageBreakBefore w:val="0"/>
              <w:spacing w:before="24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522"/>
              <w:jc w:val="left"/>
              <w:keepLines w:val="0"/>
              <w:keepNext w:val="0"/>
              <w:pageBreakBefore w:val="0"/>
              <w:spacing w:before="24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1000元/次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580"/>
        </w:trPr>
        <w:tc>
          <w:tcPr>
            <w:tcW w:w="647" w:type="dxa"/>
            <w:vAlign w:val="top"/>
            <w:textDirection w:val="lrTb"/>
            <w:noWrap w:val="false"/>
          </w:tcPr>
          <w:p>
            <w:pPr>
              <w:ind w:left="240"/>
              <w:jc w:val="left"/>
              <w:keepLines w:val="0"/>
              <w:keepNext w:val="0"/>
              <w:pageBreakBefore w:val="0"/>
              <w:spacing w:before="22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14</w:t>
            </w:r>
            <w:r/>
          </w:p>
        </w:tc>
        <w:tc>
          <w:tcPr>
            <w:tcW w:w="3164" w:type="dxa"/>
            <w:vAlign w:val="top"/>
            <w:textDirection w:val="lrTb"/>
            <w:noWrap w:val="false"/>
          </w:tcPr>
          <w:p>
            <w:pPr>
              <w:ind w:left="113"/>
              <w:jc w:val="left"/>
              <w:keepLines w:val="0"/>
              <w:keepNext w:val="0"/>
              <w:pageBreakBefore w:val="0"/>
              <w:spacing w:before="18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分部工程开工申请</w:t>
            </w:r>
            <w:r/>
          </w:p>
        </w:tc>
        <w:tc>
          <w:tcPr>
            <w:tcW w:w="1272" w:type="dxa"/>
            <w:vAlign w:val="top"/>
            <w:textDirection w:val="lrTb"/>
            <w:noWrap w:val="false"/>
          </w:tcPr>
          <w:p>
            <w:pPr>
              <w:ind w:left="220"/>
              <w:jc w:val="left"/>
              <w:keepLines w:val="0"/>
              <w:keepNext w:val="0"/>
              <w:pageBreakBefore w:val="0"/>
              <w:spacing w:before="18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396"/>
              <w:jc w:val="left"/>
              <w:keepLines w:val="0"/>
              <w:keepNext w:val="0"/>
              <w:pageBreakBefore w:val="0"/>
              <w:spacing w:before="18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2000元/项次</w:t>
            </w:r>
            <w:r/>
          </w:p>
        </w:tc>
        <w:tc>
          <w:tcPr>
            <w:tcW w:w="2689" w:type="dxa"/>
            <w:vAlign w:val="top"/>
            <w:textDirection w:val="lrTb"/>
            <w:noWrap w:val="false"/>
          </w:tcPr>
          <w:p>
            <w:pPr>
              <w:ind w:left="668" w:right="122" w:hanging="542"/>
              <w:jc w:val="left"/>
              <w:keepLines w:val="0"/>
              <w:keepNext w:val="0"/>
              <w:pageBreakBefore w:val="0"/>
              <w:spacing w:before="89"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说明开工所具备的</w:t>
            </w:r>
            <w:r>
              <w:rPr>
                <w:rFonts w:hint="eastAsia" w:ascii="宋体" w:hAnsi="宋体" w:eastAsia="宋体" w:cs="宋体"/>
                <w:color w:val="000000"/>
                <w:spacing w:val="-3"/>
                <w:sz w:val="22"/>
                <w:szCs w:val="22"/>
                <w:highlight w:val="none"/>
              </w:rPr>
              <w:t xml:space="preserve">条件</w:t>
            </w:r>
            <w:r/>
          </w:p>
        </w:tc>
      </w:tr>
      <w:tr>
        <w:trPr>
          <w:trHeight w:val="700"/>
        </w:trPr>
        <w:tc>
          <w:tcPr>
            <w:tcW w:w="647" w:type="dxa"/>
            <w:vAlign w:val="top"/>
            <w:textDirection w:val="lrTb"/>
            <w:noWrap w:val="false"/>
          </w:tcPr>
          <w:p>
            <w:pPr>
              <w:ind w:left="240"/>
              <w:jc w:val="both"/>
              <w:keepLines w:val="0"/>
              <w:keepNext w:val="0"/>
              <w:pageBreakBefore w:val="0"/>
              <w:spacing w:before="28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15</w:t>
            </w:r>
            <w:r/>
          </w:p>
        </w:tc>
        <w:tc>
          <w:tcPr>
            <w:tcW w:w="3164" w:type="dxa"/>
            <w:vAlign w:val="top"/>
            <w:textDirection w:val="lrTb"/>
            <w:noWrap w:val="false"/>
          </w:tcPr>
          <w:p>
            <w:pPr>
              <w:ind w:left="217" w:right="154" w:hanging="89"/>
              <w:jc w:val="both"/>
              <w:keepLines w:val="0"/>
              <w:keepNext w:val="0"/>
              <w:pageBreakBefore w:val="0"/>
              <w:spacing w:before="110"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8"/>
                <w:sz w:val="22"/>
                <w:szCs w:val="22"/>
                <w:highlight w:val="none"/>
              </w:rPr>
              <w:t xml:space="preserve">隐蔽工程验收后覆盖施工，</w:t>
            </w:r>
            <w:r>
              <w:rPr>
                <w:rFonts w:hint="eastAsia" w:ascii="宋体" w:hAnsi="宋体" w:eastAsia="宋体" w:cs="宋体"/>
                <w:color w:val="000000"/>
                <w:spacing w:val="-1"/>
                <w:sz w:val="22"/>
                <w:szCs w:val="22"/>
                <w:highlight w:val="none"/>
              </w:rPr>
              <w:t xml:space="preserve">砼浇筑申请单批准后开仓</w:t>
            </w:r>
            <w:r/>
          </w:p>
        </w:tc>
        <w:tc>
          <w:tcPr>
            <w:tcW w:w="1272" w:type="dxa"/>
            <w:vAlign w:val="top"/>
            <w:textDirection w:val="lrTb"/>
            <w:noWrap w:val="false"/>
          </w:tcPr>
          <w:p>
            <w:pPr>
              <w:ind w:left="220"/>
              <w:jc w:val="left"/>
              <w:keepLines w:val="0"/>
              <w:keepNext w:val="0"/>
              <w:pageBreakBefore w:val="0"/>
              <w:spacing w:before="24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396"/>
              <w:jc w:val="left"/>
              <w:keepLines w:val="0"/>
              <w:keepNext w:val="0"/>
              <w:pageBreakBefore w:val="0"/>
              <w:spacing w:before="24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2000元/项次</w:t>
            </w:r>
            <w:r/>
          </w:p>
        </w:tc>
        <w:tc>
          <w:tcPr>
            <w:tcW w:w="2689" w:type="dxa"/>
            <w:vAlign w:val="top"/>
            <w:textDirection w:val="lrTb"/>
            <w:noWrap w:val="false"/>
          </w:tcPr>
          <w:p>
            <w:pPr>
              <w:ind w:left="399"/>
              <w:jc w:val="left"/>
              <w:keepLines w:val="0"/>
              <w:keepNext w:val="0"/>
              <w:pageBreakBefore w:val="0"/>
              <w:spacing w:before="26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不论砼多少</w:t>
            </w:r>
            <w:r/>
          </w:p>
        </w:tc>
      </w:tr>
    </w:tbl>
    <w:p>
      <w:pPr>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widowControl/>
        <w:rPr>
          <w:rFonts w:hint="eastAsia" w:ascii="宋体" w:hAnsi="宋体" w:eastAsia="宋体" w:cs="宋体"/>
          <w:b/>
          <w:bCs/>
          <w:color w:val="000000"/>
          <w:sz w:val="32"/>
          <w:szCs w:val="32"/>
          <w:highlight w:val="none"/>
        </w:rPr>
        <w:sectPr>
          <w:footerReference w:type="default" r:id="rId15"/>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b/>
          <w:bCs/>
          <w:color w:val="000000"/>
          <w:sz w:val="32"/>
          <w:szCs w:val="32"/>
          <w:highlight w:val="none"/>
        </w:rPr>
      </w:r>
      <w:r/>
    </w:p>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32"/>
          <w:szCs w:val="32"/>
          <w:highlight w:val="none"/>
        </w:rPr>
        <w:t xml:space="preserve">施工单位履约考核表（二）</w:t>
      </w:r>
      <w:r/>
    </w:p>
    <w:p>
      <w:pPr>
        <w:jc w:val="left"/>
        <w:widowControl/>
        <w:rPr>
          <w:rFonts w:hint="eastAsia" w:ascii="宋体" w:hAnsi="宋体" w:eastAsia="宋体" w:cs="宋体"/>
          <w:b/>
          <w:bCs/>
          <w:color w:val="000000"/>
          <w:sz w:val="13"/>
          <w:szCs w:val="13"/>
          <w:highlight w:val="none"/>
        </w:rPr>
      </w:pPr>
      <w:r>
        <w:rPr>
          <w:rFonts w:hint="eastAsia" w:ascii="宋体" w:hAnsi="宋体" w:eastAsia="宋体" w:cs="宋体"/>
          <w:b/>
          <w:bCs/>
          <w:color w:val="000000"/>
          <w:sz w:val="13"/>
          <w:szCs w:val="13"/>
          <w:highlight w:val="none"/>
        </w:rPr>
      </w:r>
      <w:r/>
    </w:p>
    <w:tbl>
      <w:tblPr>
        <w:tblStyle w:val="954"/>
        <w:tblW w:w="9558" w:type="dxa"/>
        <w:tblInd w:w="68" w:type="dxa"/>
        <w:tblLayout w:type="fixed"/>
        <w:tblCellMar>
          <w:left w:w="0" w:type="dxa"/>
          <w:top w:w="0" w:type="dxa"/>
          <w:right w:w="0" w:type="dxa"/>
          <w:bottom w:w="0" w:type="dxa"/>
        </w:tblCellMar>
        <w:tblLook w:val="04A0" w:firstRow="1" w:lastRow="0" w:firstColumn="1" w:lastColumn="0" w:noHBand="0" w:noVBand="1"/>
      </w:tblPr>
      <w:tblGrid>
        <w:gridCol w:w="885"/>
        <w:gridCol w:w="3249"/>
        <w:gridCol w:w="991"/>
        <w:gridCol w:w="2367"/>
        <w:gridCol w:w="2066"/>
      </w:tblGrid>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序号</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履约考核内容</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考核时间</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违约罚金</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备注</w:t>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16</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工序质量及时报验</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1000元/项次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17</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设备到工及时收集相关资料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1000元/项次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18</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施工记录内容全面、及时</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有缺陷1000~2000元</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19</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各种检查的整改通知应在14</w:t>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日内整改到位并答复</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2000元/项次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20</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单元工程具备评定条件后15</w:t>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天内进行质量评定</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1000元/项次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9"/>
                <w:szCs w:val="19"/>
                <w:highlight w:val="none"/>
                <w:lang w:val="zh-CN" w:eastAsia="en-US" w:bidi="zh-CN"/>
              </w:rPr>
            </w:pPr>
            <w:r>
              <w:rPr>
                <w:rFonts w:hint="eastAsia" w:ascii="宋体" w:hAnsi="宋体" w:eastAsia="宋体" w:cs="宋体"/>
                <w:b/>
                <w:bCs/>
                <w:color w:val="000000"/>
                <w:sz w:val="19"/>
                <w:szCs w:val="19"/>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21</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施工日志详细记录在工人员、施工内容、各种活动和事件内容，每天一记</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7"/>
                <w:szCs w:val="17"/>
                <w:highlight w:val="none"/>
                <w:lang w:val="zh-CN" w:bidi="zh-CN"/>
              </w:rPr>
            </w:pPr>
            <w:r>
              <w:rPr>
                <w:rFonts w:hint="eastAsia" w:ascii="宋体" w:hAnsi="宋体" w:eastAsia="宋体" w:cs="宋体"/>
                <w:b/>
                <w:bCs/>
                <w:color w:val="000000"/>
                <w:sz w:val="17"/>
                <w:szCs w:val="17"/>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有缺陷1000~2000元/次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22</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工期延后达15天应有调整计划及赶工措施</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2000元/次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23</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应急救援、度汛预案及时制定制定</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0"/>
                <w:szCs w:val="10"/>
                <w:highlight w:val="none"/>
                <w:lang w:val="zh-CN" w:eastAsia="en-US" w:bidi="zh-CN"/>
              </w:rPr>
            </w:pPr>
            <w:r>
              <w:rPr>
                <w:rFonts w:hint="eastAsia" w:ascii="宋体" w:hAnsi="宋体" w:eastAsia="宋体" w:cs="宋体"/>
                <w:b/>
                <w:bCs/>
                <w:color w:val="000000"/>
                <w:sz w:val="10"/>
                <w:szCs w:val="10"/>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24</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分部工程开工前现场安全管理方案已制定并落实到位</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有欠缺1000~2000</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25</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现场人员全部接受安全教育，特岗人员持证上岗</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有欠缺1000~2000</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26</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现场施工符合安全生产操作要求</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keepLines w:val="0"/>
              <w:keepNext w:val="0"/>
              <w:pageBreakBefore w:val="0"/>
              <w:spacing w:line="320"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有欠缺1000~2000</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27</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安全生产大检查每月不少于1</w:t>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次，检查记录详实。</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2000/次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28</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按规定内容及时报送月报</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1000元/月</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29</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每旬均有图片资料（每月一</w:t>
            </w:r>
            <w:r>
              <w:rPr>
                <w:rFonts w:hint="eastAsia" w:ascii="宋体" w:hAnsi="宋体" w:eastAsia="宋体" w:cs="宋体"/>
                <w:color w:val="000000"/>
                <w:spacing w:val="-9"/>
                <w:sz w:val="22"/>
                <w:szCs w:val="21"/>
                <w:highlight w:val="none"/>
                <w:lang w:val="zh-CN" w:bidi="zh-CN"/>
              </w:rPr>
              <w:t xml:space="preserve">印），大型工程有音像资料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30</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工程通水后3个月内提交已完工程完工结算资料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完工计量</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5000元/每延迟10天</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31</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工程通水后3个月内提交已完工程质量评定资料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完工计量</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5000元/每延迟10天</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32</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工程通水后3个月内提交整理后的工程档案资料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完工计量</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5000元/每延迟10天</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highlight w:val="none"/>
                <w:lang w:bidi="zh-CN"/>
              </w:rPr>
            </w:pPr>
            <w:r>
              <w:rPr>
                <w:rFonts w:hint="eastAsia" w:ascii="宋体" w:hAnsi="宋体" w:eastAsia="宋体" w:cs="宋体"/>
                <w:color w:val="000000"/>
                <w:sz w:val="22"/>
                <w:szCs w:val="22"/>
                <w:highlight w:val="none"/>
                <w:lang w:bidi="zh-CN"/>
              </w:rPr>
              <w:t xml:space="preserve">33</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按农时需求完成土地平整等工程</w:t>
            </w:r>
            <w:r/>
          </w:p>
          <w:p>
            <w:pPr>
              <w:jc w:val="center"/>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建设，保证农业生产</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2000元/天</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因施工单位原因影响农作生产的，由施工单位承担农业生产损失</w:t>
            </w:r>
            <w:r/>
          </w:p>
        </w:tc>
      </w:tr>
      <w:tr>
        <w:trPr>
          <w:trHeight w:val="723"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highlight w:val="none"/>
                <w:lang w:bidi="zh-CN"/>
              </w:rPr>
            </w:pPr>
            <w:r>
              <w:rPr>
                <w:rFonts w:hint="eastAsia" w:ascii="宋体" w:hAnsi="宋体" w:eastAsia="宋体" w:cs="宋体"/>
                <w:color w:val="000000"/>
                <w:sz w:val="22"/>
                <w:szCs w:val="22"/>
                <w:highlight w:val="none"/>
                <w:lang w:bidi="zh-CN"/>
              </w:rPr>
              <w:t xml:space="preserve">34</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未按要求规范开展分包、劳务分包行为</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t xml:space="preserve">2000元/</w:t>
            </w:r>
            <w:r>
              <w:rPr>
                <w:rFonts w:hint="eastAsia" w:ascii="宋体" w:hAnsi="宋体" w:eastAsia="宋体" w:cs="宋体"/>
                <w:color w:val="000000"/>
                <w:sz w:val="22"/>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bl>
    <w:p>
      <w:pPr>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施工单位履约处罚条例（三）</w:t>
      </w:r>
      <w:r/>
    </w:p>
    <w:p>
      <w:pPr>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59"/>
        <w:ind w:left="73" w:right="262" w:firstLine="479"/>
        <w:keepLines w:val="0"/>
        <w:keepNext w:val="0"/>
        <w:pageBreakBefore w:val="0"/>
        <w:spacing w:before="116" w:line="360" w:lineRule="exact"/>
        <w:widowControl w:val="off"/>
        <w:rPr>
          <w:rFonts w:hint="eastAsia" w:ascii="宋体" w:hAnsi="宋体" w:eastAsia="宋体" w:cs="宋体"/>
          <w:sz w:val="22"/>
          <w:szCs w:val="22"/>
          <w:highlight w:val="none"/>
        </w:rPr>
      </w:pPr>
      <w:r>
        <w:rPr>
          <w:rFonts w:hint="eastAsia" w:ascii="宋体" w:hAnsi="宋体" w:eastAsia="宋体" w:cs="宋体"/>
          <w:spacing w:val="-7"/>
          <w:sz w:val="22"/>
          <w:szCs w:val="22"/>
          <w:highlight w:val="none"/>
        </w:rPr>
        <w:t xml:space="preserve">1、按照招标文件约定，本合同范围内的电站、</w:t>
      </w:r>
      <w:r>
        <w:rPr>
          <w:rFonts w:hint="eastAsia" w:ascii="宋体" w:hAnsi="宋体" w:eastAsia="宋体" w:cs="宋体"/>
          <w:spacing w:val="-8"/>
          <w:sz w:val="22"/>
          <w:szCs w:val="22"/>
          <w:highlight w:val="none"/>
        </w:rPr>
        <w:t xml:space="preserve">桥梁、渡槽等工程方桩须</w:t>
      </w:r>
      <w:r>
        <w:rPr>
          <w:rFonts w:hint="eastAsia" w:ascii="宋体" w:hAnsi="宋体" w:eastAsia="宋体" w:cs="宋体"/>
          <w:spacing w:val="-10"/>
          <w:sz w:val="22"/>
          <w:szCs w:val="22"/>
          <w:highlight w:val="none"/>
        </w:rPr>
        <w:t xml:space="preserve">进行工厂化定制，须选择有生产资质、质量有可靠保证的正规厂家，出厂时须提供厂家资质证、厂家出场自检合格证、质量检测中心出具的检测报告，使用</w:t>
      </w:r>
      <w:r>
        <w:rPr>
          <w:rFonts w:hint="eastAsia" w:ascii="宋体" w:hAnsi="宋体" w:eastAsia="宋体" w:cs="宋体"/>
          <w:spacing w:val="-6"/>
          <w:sz w:val="22"/>
          <w:szCs w:val="22"/>
          <w:highlight w:val="none"/>
        </w:rPr>
        <w:t xml:space="preserve">自制或检测不合格方桩，每发生一次将扣除人民币20000</w:t>
      </w:r>
      <w:r>
        <w:rPr>
          <w:rFonts w:hint="eastAsia" w:ascii="宋体" w:hAnsi="宋体" w:eastAsia="宋体" w:cs="宋体"/>
          <w:spacing w:val="-7"/>
          <w:sz w:val="22"/>
          <w:szCs w:val="22"/>
          <w:highlight w:val="none"/>
        </w:rPr>
        <w:t xml:space="preserve">元。所有方桩、梁板</w:t>
      </w:r>
      <w:r>
        <w:rPr>
          <w:rFonts w:hint="eastAsia" w:ascii="宋体" w:hAnsi="宋体" w:eastAsia="宋体" w:cs="宋体"/>
          <w:spacing w:val="-10"/>
          <w:sz w:val="22"/>
          <w:szCs w:val="22"/>
          <w:highlight w:val="none"/>
        </w:rPr>
        <w:t xml:space="preserve">未经主管部门委托的第三方质量检测单位检测合格不得投入使用。所有预制方桩的打入，不得采用强压、水冲等不符合规范方式，否则每发生一次将扣除人</w:t>
      </w:r>
      <w:r>
        <w:rPr>
          <w:rFonts w:hint="eastAsia" w:ascii="宋体" w:hAnsi="宋体" w:eastAsia="宋体" w:cs="宋体"/>
          <w:spacing w:val="-2"/>
          <w:sz w:val="22"/>
          <w:szCs w:val="22"/>
          <w:highlight w:val="none"/>
        </w:rPr>
        <w:t xml:space="preserve">民币5000元。所有打桩应提前24小时通知监理单位，未及时</w:t>
      </w:r>
      <w:r>
        <w:rPr>
          <w:rFonts w:hint="eastAsia" w:ascii="宋体" w:hAnsi="宋体" w:eastAsia="宋体" w:cs="宋体"/>
          <w:spacing w:val="-3"/>
          <w:sz w:val="22"/>
          <w:szCs w:val="22"/>
          <w:highlight w:val="none"/>
        </w:rPr>
        <w:t xml:space="preserve">通知一次将扣除</w:t>
      </w:r>
      <w:r>
        <w:rPr>
          <w:rFonts w:hint="eastAsia" w:ascii="宋体" w:hAnsi="宋体" w:eastAsia="宋体" w:cs="宋体"/>
          <w:spacing w:val="-7"/>
          <w:sz w:val="22"/>
          <w:szCs w:val="22"/>
          <w:highlight w:val="none"/>
        </w:rPr>
        <w:t xml:space="preserve">人民币10000元。以上所有扣款均在造价跟踪咨询单位审计工程款中扣除。</w:t>
      </w:r>
      <w:r/>
    </w:p>
    <w:p>
      <w:pPr>
        <w:pStyle w:val="959"/>
        <w:ind w:left="73" w:right="119" w:firstLine="499"/>
        <w:keepLines w:val="0"/>
        <w:keepNext w:val="0"/>
        <w:pageBreakBefore w:val="0"/>
        <w:spacing w:before="51" w:line="360" w:lineRule="exact"/>
        <w:widowControl w:val="off"/>
        <w:rPr>
          <w:rFonts w:hint="eastAsia" w:ascii="宋体" w:hAnsi="宋体" w:eastAsia="宋体" w:cs="宋体"/>
          <w:sz w:val="22"/>
          <w:szCs w:val="22"/>
          <w:highlight w:val="none"/>
        </w:rPr>
      </w:pPr>
      <w:r>
        <w:rPr>
          <w:rFonts w:hint="eastAsia" w:ascii="宋体" w:hAnsi="宋体" w:eastAsia="宋体" w:cs="宋体"/>
          <w:spacing w:val="-7"/>
          <w:sz w:val="22"/>
          <w:szCs w:val="22"/>
          <w:highlight w:val="none"/>
        </w:rPr>
        <w:t xml:space="preserve">2、重要部位、薄弱环节、隐蔽工程、关键工序和有特殊工艺</w:t>
      </w:r>
      <w:r>
        <w:rPr>
          <w:rFonts w:hint="eastAsia" w:ascii="宋体" w:hAnsi="宋体" w:eastAsia="宋体" w:cs="宋体"/>
          <w:spacing w:val="-8"/>
          <w:sz w:val="22"/>
          <w:szCs w:val="22"/>
          <w:highlight w:val="none"/>
        </w:rPr>
        <w:t xml:space="preserve">要求的位置</w:t>
      </w:r>
      <w:r>
        <w:rPr>
          <w:rFonts w:hint="eastAsia" w:ascii="宋体" w:hAnsi="宋体" w:eastAsia="宋体" w:cs="宋体"/>
          <w:spacing w:val="-10"/>
          <w:sz w:val="22"/>
          <w:szCs w:val="22"/>
          <w:highlight w:val="none"/>
        </w:rPr>
        <w:t xml:space="preserve">要及时通知监理单位进行旁站监督、跟踪检查，监理单位应实行全天候旁站和巡监，并实行举牌验收制度，在施工现场验收部位设立验收记录牌，举牌验收</w:t>
      </w:r>
      <w:r>
        <w:rPr>
          <w:rFonts w:hint="eastAsia" w:ascii="宋体" w:hAnsi="宋体" w:eastAsia="宋体" w:cs="宋体"/>
          <w:spacing w:val="-3"/>
          <w:sz w:val="22"/>
          <w:szCs w:val="22"/>
          <w:highlight w:val="none"/>
        </w:rPr>
        <w:t xml:space="preserve">时监理单位、施工单位(项目负责人)双方</w:t>
      </w:r>
      <w:r>
        <w:rPr>
          <w:rFonts w:hint="eastAsia" w:ascii="宋体" w:hAnsi="宋体" w:eastAsia="宋体" w:cs="宋体"/>
          <w:spacing w:val="-4"/>
          <w:sz w:val="22"/>
          <w:szCs w:val="22"/>
          <w:highlight w:val="none"/>
        </w:rPr>
        <w:t xml:space="preserve">都必须在场，将工程名称、验收时</w:t>
      </w:r>
      <w:r>
        <w:rPr>
          <w:rFonts w:hint="eastAsia" w:ascii="宋体" w:hAnsi="宋体" w:eastAsia="宋体" w:cs="宋体"/>
          <w:spacing w:val="-10"/>
          <w:sz w:val="22"/>
          <w:szCs w:val="22"/>
          <w:highlight w:val="none"/>
        </w:rPr>
        <w:t xml:space="preserve">间、验收人员、验收部位等信息详细在记录牌上详细记录，留存旁站人员手举验收记录牌旁站、检测过程影响资料。未实行举牌验收的，一律不得进入计量</w:t>
      </w:r>
      <w:r>
        <w:rPr>
          <w:rFonts w:hint="eastAsia" w:ascii="宋体" w:hAnsi="宋体" w:eastAsia="宋体" w:cs="宋体"/>
          <w:spacing w:val="-7"/>
          <w:sz w:val="22"/>
          <w:szCs w:val="22"/>
          <w:highlight w:val="none"/>
        </w:rPr>
        <w:t xml:space="preserve">程序。若未通知监理单位直接进行施工的，每发生一次将扣除人民币10000元，</w:t>
      </w:r>
      <w:r>
        <w:rPr>
          <w:rFonts w:hint="eastAsia" w:ascii="宋体" w:hAnsi="宋体" w:eastAsia="宋体" w:cs="宋体"/>
          <w:spacing w:val="-10"/>
          <w:sz w:val="22"/>
          <w:szCs w:val="22"/>
          <w:highlight w:val="none"/>
        </w:rPr>
        <w:t xml:space="preserve">费用由施工单位承担，达到三次以上的，委托人有权将承包人清退出场。未按</w:t>
      </w:r>
      <w:r>
        <w:rPr>
          <w:rFonts w:hint="eastAsia" w:ascii="宋体" w:hAnsi="宋体" w:eastAsia="宋体" w:cs="宋体"/>
          <w:spacing w:val="-6"/>
          <w:sz w:val="22"/>
          <w:szCs w:val="22"/>
          <w:highlight w:val="none"/>
        </w:rPr>
        <w:t xml:space="preserve">规定举牌验收的，每发生一次将扣除人民币10000元，费用由施工单位和监理</w:t>
      </w:r>
      <w:r>
        <w:rPr>
          <w:rFonts w:hint="eastAsia" w:ascii="宋体" w:hAnsi="宋体" w:eastAsia="宋体" w:cs="宋体"/>
          <w:spacing w:val="-10"/>
          <w:sz w:val="22"/>
          <w:szCs w:val="22"/>
          <w:highlight w:val="none"/>
        </w:rPr>
        <w:t xml:space="preserve">单位各承担50%。未经验收合格，直接进入下一道工序的，每发生</w:t>
      </w:r>
      <w:r>
        <w:rPr>
          <w:rFonts w:hint="eastAsia" w:ascii="宋体" w:hAnsi="宋体" w:eastAsia="宋体" w:cs="宋体"/>
          <w:spacing w:val="-11"/>
          <w:sz w:val="22"/>
          <w:szCs w:val="22"/>
          <w:highlight w:val="none"/>
        </w:rPr>
        <w:t xml:space="preserve">一次将扣除人</w:t>
      </w:r>
      <w:r>
        <w:rPr>
          <w:rFonts w:hint="eastAsia" w:ascii="宋体" w:hAnsi="宋体" w:eastAsia="宋体" w:cs="宋体"/>
          <w:spacing w:val="-6"/>
          <w:sz w:val="22"/>
          <w:szCs w:val="22"/>
          <w:highlight w:val="none"/>
        </w:rPr>
        <w:t xml:space="preserve">民币20000元，整改费用由施工单位承担，达到三次以上的，委托人有权将承</w:t>
      </w:r>
      <w:r>
        <w:rPr>
          <w:rFonts w:hint="eastAsia" w:ascii="宋体" w:hAnsi="宋体" w:eastAsia="宋体" w:cs="宋体"/>
          <w:spacing w:val="-10"/>
          <w:sz w:val="22"/>
          <w:szCs w:val="22"/>
          <w:highlight w:val="none"/>
        </w:rPr>
        <w:t xml:space="preserve">包人清退出场。监理单位未及时验收或经过验收同意进入下一道工序，经主管部门、建设单位或其他有权部门发现质量不合格的，整改费用由施工单位和监</w:t>
      </w:r>
      <w:r>
        <w:rPr>
          <w:rFonts w:hint="eastAsia" w:ascii="宋体" w:hAnsi="宋体" w:eastAsia="宋体" w:cs="宋体"/>
          <w:spacing w:val="-7"/>
          <w:sz w:val="22"/>
          <w:szCs w:val="22"/>
          <w:highlight w:val="none"/>
        </w:rPr>
        <w:t xml:space="preserve">理单位各承担50%。以上所有扣款均在造价跟踪咨询单位</w:t>
      </w:r>
      <w:r>
        <w:rPr>
          <w:rFonts w:hint="eastAsia" w:ascii="宋体" w:hAnsi="宋体" w:eastAsia="宋体" w:cs="宋体"/>
          <w:spacing w:val="-8"/>
          <w:sz w:val="22"/>
          <w:szCs w:val="22"/>
          <w:highlight w:val="none"/>
        </w:rPr>
        <w:t xml:space="preserve">审计工程款中扣除。</w:t>
      </w:r>
      <w:r/>
    </w:p>
    <w:p>
      <w:pPr>
        <w:pStyle w:val="959"/>
        <w:ind w:left="73" w:firstLine="560"/>
        <w:keepLines w:val="0"/>
        <w:keepNext w:val="0"/>
        <w:pageBreakBefore w:val="0"/>
        <w:spacing w:before="158" w:line="360" w:lineRule="exact"/>
        <w:widowControl w:val="off"/>
        <w:rPr>
          <w:rFonts w:hint="eastAsia" w:ascii="宋体" w:hAnsi="宋体" w:eastAsia="宋体" w:cs="宋体"/>
          <w:sz w:val="22"/>
          <w:szCs w:val="22"/>
          <w:highlight w:val="none"/>
        </w:rPr>
      </w:pPr>
      <w:r>
        <w:rPr>
          <w:rFonts w:hint="eastAsia" w:ascii="宋体" w:hAnsi="宋体" w:eastAsia="宋体" w:cs="宋体"/>
          <w:spacing w:val="2"/>
          <w:sz w:val="22"/>
          <w:szCs w:val="22"/>
          <w:highlight w:val="none"/>
        </w:rPr>
        <w:t xml:space="preserve">关键工序、隐蔽工程包含(但不限于):建筑物基坑开挖、</w:t>
      </w:r>
      <w:r>
        <w:rPr>
          <w:rFonts w:hint="eastAsia" w:ascii="宋体" w:hAnsi="宋体" w:eastAsia="宋体" w:cs="宋体"/>
          <w:spacing w:val="1"/>
          <w:sz w:val="22"/>
          <w:szCs w:val="22"/>
          <w:highlight w:val="none"/>
        </w:rPr>
        <w:t xml:space="preserve">桩、垫层处理、</w:t>
      </w:r>
      <w:r>
        <w:rPr>
          <w:rFonts w:hint="eastAsia" w:ascii="宋体" w:hAnsi="宋体" w:eastAsia="宋体" w:cs="宋体"/>
          <w:spacing w:val="-9"/>
          <w:sz w:val="22"/>
          <w:szCs w:val="22"/>
          <w:highlight w:val="none"/>
        </w:rPr>
        <w:t xml:space="preserve">护底、护坡浇筑，建筑物分部工程钢筋绑扎、砼浇筑、砼保护层处理，保</w:t>
      </w:r>
      <w:r>
        <w:rPr>
          <w:rFonts w:hint="eastAsia" w:ascii="宋体" w:hAnsi="宋体" w:eastAsia="宋体" w:cs="宋体"/>
          <w:spacing w:val="-10"/>
          <w:sz w:val="22"/>
          <w:szCs w:val="22"/>
          <w:highlight w:val="none"/>
        </w:rPr>
        <w:t xml:space="preserve">温防</w:t>
      </w:r>
      <w:r>
        <w:rPr>
          <w:rFonts w:hint="eastAsia" w:ascii="宋体" w:hAnsi="宋体" w:eastAsia="宋体" w:cs="宋体"/>
          <w:spacing w:val="-9"/>
          <w:sz w:val="22"/>
          <w:szCs w:val="22"/>
          <w:highlight w:val="none"/>
        </w:rPr>
        <w:t xml:space="preserve">水处理，水泵、电机、避雷、拦污栅、栏杆等安装；防渗渠渠基整理、</w:t>
      </w:r>
      <w:r>
        <w:rPr>
          <w:rFonts w:hint="eastAsia" w:ascii="宋体" w:hAnsi="宋体" w:eastAsia="宋体" w:cs="宋体"/>
          <w:spacing w:val="-10"/>
          <w:sz w:val="22"/>
          <w:szCs w:val="22"/>
          <w:highlight w:val="none"/>
        </w:rPr>
        <w:t xml:space="preserve">土工布铺设、钢筋绑扎、砼浇筑；道路路基整理、泥灰结碎石铺设</w:t>
      </w:r>
      <w:r>
        <w:rPr>
          <w:rFonts w:hint="eastAsia" w:ascii="宋体" w:hAnsi="宋体" w:eastAsia="宋体" w:cs="宋体"/>
          <w:spacing w:val="-11"/>
          <w:sz w:val="22"/>
          <w:szCs w:val="22"/>
          <w:highlight w:val="none"/>
        </w:rPr>
        <w:t xml:space="preserve">、路面浇筑；</w:t>
      </w:r>
      <w:r/>
    </w:p>
    <w:p>
      <w:pPr>
        <w:pStyle w:val="959"/>
        <w:ind w:left="93" w:right="104"/>
        <w:keepLines w:val="0"/>
        <w:keepNext w:val="0"/>
        <w:pageBreakBefore w:val="0"/>
        <w:spacing w:before="165"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3、项目使用的苗木、缆线、线杆、配电柜、变压器、水</w:t>
      </w:r>
      <w:r>
        <w:rPr>
          <w:rFonts w:hint="eastAsia" w:ascii="宋体" w:hAnsi="宋体" w:eastAsia="宋体" w:cs="宋体"/>
          <w:spacing w:val="-1"/>
          <w:sz w:val="22"/>
          <w:szCs w:val="22"/>
          <w:highlight w:val="none"/>
        </w:rPr>
        <w:t xml:space="preserve">泵(含附属)、</w:t>
      </w:r>
      <w:r>
        <w:rPr>
          <w:rFonts w:hint="eastAsia" w:ascii="宋体" w:hAnsi="宋体" w:eastAsia="宋体" w:cs="宋体"/>
          <w:spacing w:val="-4"/>
          <w:sz w:val="22"/>
          <w:szCs w:val="22"/>
          <w:highlight w:val="none"/>
        </w:rPr>
        <w:t xml:space="preserve">电机、拦污栅、闸门(含门套)、启闭机、门窗、栏杆、盖板、避雷、警示桩、</w:t>
      </w:r>
      <w:r>
        <w:rPr>
          <w:rFonts w:hint="eastAsia" w:ascii="宋体" w:hAnsi="宋体" w:eastAsia="宋体" w:cs="宋体"/>
          <w:spacing w:val="-9"/>
          <w:sz w:val="22"/>
          <w:szCs w:val="22"/>
          <w:highlight w:val="none"/>
        </w:rPr>
        <w:t xml:space="preserve">限载标志、吊扣、爬梯等，在栽植、安装前必须通知监理单位验收，验收合格</w:t>
      </w:r>
      <w:r>
        <w:rPr>
          <w:rFonts w:hint="eastAsia" w:ascii="宋体" w:hAnsi="宋体" w:eastAsia="宋体" w:cs="宋体"/>
          <w:spacing w:val="-7"/>
          <w:sz w:val="22"/>
          <w:szCs w:val="22"/>
          <w:highlight w:val="none"/>
        </w:rPr>
        <w:t xml:space="preserve">后方可使用，未通知监理单位验收的，每发现一起罚款人民币3000元，未经验收合格，直接使用的，每发生一次将扣除人民币5000元，并按要求整改，监理</w:t>
      </w:r>
      <w:r>
        <w:rPr>
          <w:rFonts w:hint="eastAsia" w:ascii="宋体" w:hAnsi="宋体" w:eastAsia="宋体" w:cs="宋体"/>
          <w:spacing w:val="-10"/>
          <w:sz w:val="22"/>
          <w:szCs w:val="22"/>
          <w:highlight w:val="none"/>
        </w:rPr>
        <w:t xml:space="preserve">单位未及时验收或经过验收同意使用的，经主管部门、建设</w:t>
      </w:r>
      <w:r>
        <w:rPr>
          <w:rFonts w:hint="eastAsia" w:ascii="宋体" w:hAnsi="宋体" w:eastAsia="宋体" w:cs="宋体"/>
          <w:spacing w:val="-11"/>
          <w:sz w:val="22"/>
          <w:szCs w:val="22"/>
          <w:highlight w:val="none"/>
        </w:rPr>
        <w:t xml:space="preserve">单位或其他有权部</w:t>
      </w:r>
      <w:r>
        <w:rPr>
          <w:rFonts w:hint="eastAsia" w:ascii="宋体" w:hAnsi="宋体" w:eastAsia="宋体" w:cs="宋体"/>
          <w:spacing w:val="-10"/>
          <w:sz w:val="22"/>
          <w:szCs w:val="22"/>
          <w:highlight w:val="none"/>
        </w:rPr>
        <w:t xml:space="preserve">门发现质量不合格的，整改费用由施工单位和监理单位各承担50%。以上所有扣</w:t>
      </w:r>
      <w:r>
        <w:rPr>
          <w:rFonts w:hint="eastAsia" w:ascii="宋体" w:hAnsi="宋体" w:eastAsia="宋体" w:cs="宋体"/>
          <w:spacing w:val="-12"/>
          <w:sz w:val="22"/>
          <w:szCs w:val="22"/>
          <w:highlight w:val="none"/>
        </w:rPr>
        <w:t xml:space="preserve">款均在造价咨询单位审计工程款中扣除。</w:t>
      </w:r>
      <w:r/>
    </w:p>
    <w:p>
      <w:pPr>
        <w:pStyle w:val="959"/>
        <w:ind w:left="96" w:right="134" w:firstLine="490"/>
        <w:keepLines w:val="0"/>
        <w:keepNext w:val="0"/>
        <w:pageBreakBefore w:val="0"/>
        <w:spacing w:before="57" w:line="360" w:lineRule="exact"/>
        <w:widowControl w:val="off"/>
        <w:rPr>
          <w:rFonts w:hint="eastAsia" w:ascii="宋体" w:hAnsi="宋体" w:eastAsia="宋体" w:cs="宋体"/>
          <w:sz w:val="22"/>
          <w:szCs w:val="22"/>
          <w:highlight w:val="none"/>
        </w:rPr>
      </w:pPr>
      <w:r>
        <w:rPr>
          <w:rFonts w:hint="eastAsia" w:ascii="宋体" w:hAnsi="宋体" w:eastAsia="宋体" w:cs="宋体"/>
          <w:b/>
          <w:bCs/>
          <w:spacing w:val="-10"/>
          <w:sz w:val="22"/>
          <w:szCs w:val="22"/>
          <w:highlight w:val="none"/>
        </w:rPr>
        <w:t xml:space="preserve">4、本合同范围内所有道路路面浇筑必须使用在住建部门备案有资</w:t>
      </w:r>
      <w:r>
        <w:rPr>
          <w:rFonts w:hint="eastAsia" w:ascii="宋体" w:hAnsi="宋体" w:eastAsia="宋体" w:cs="宋体"/>
          <w:b/>
          <w:bCs/>
          <w:spacing w:val="-11"/>
          <w:sz w:val="22"/>
          <w:szCs w:val="22"/>
          <w:highlight w:val="none"/>
        </w:rPr>
        <w:t xml:space="preserve">质厂家</w:t>
      </w:r>
      <w:r>
        <w:rPr>
          <w:rFonts w:hint="eastAsia" w:ascii="宋体" w:hAnsi="宋体" w:eastAsia="宋体" w:cs="宋体"/>
          <w:b/>
          <w:bCs/>
          <w:spacing w:val="-13"/>
          <w:sz w:val="22"/>
          <w:szCs w:val="22"/>
          <w:highlight w:val="none"/>
        </w:rPr>
        <w:t xml:space="preserve">生产的商品砼，如施工过程中发现使用不符合上述规定砼，主管部门和建设单</w:t>
      </w:r>
      <w:r>
        <w:rPr>
          <w:rFonts w:hint="eastAsia" w:ascii="宋体" w:hAnsi="宋体" w:eastAsia="宋体" w:cs="宋体"/>
          <w:b/>
          <w:bCs/>
          <w:spacing w:val="-8"/>
          <w:sz w:val="22"/>
          <w:szCs w:val="22"/>
          <w:highlight w:val="none"/>
        </w:rPr>
        <w:t xml:space="preserve">位有权责令承包方拆除已建道路，同时每次处以300</w:t>
      </w:r>
      <w:r>
        <w:rPr>
          <w:rFonts w:hint="eastAsia" w:ascii="宋体" w:hAnsi="宋体" w:eastAsia="宋体" w:cs="宋体"/>
          <w:b/>
          <w:bCs/>
          <w:spacing w:val="-9"/>
          <w:sz w:val="22"/>
          <w:szCs w:val="22"/>
          <w:highlight w:val="none"/>
        </w:rPr>
        <w:t xml:space="preserve">00元罚款，罚款在造价咨</w:t>
      </w:r>
      <w:r>
        <w:rPr>
          <w:rFonts w:hint="eastAsia" w:ascii="宋体" w:hAnsi="宋体" w:eastAsia="宋体" w:cs="宋体"/>
          <w:spacing w:val="-13"/>
          <w:sz w:val="22"/>
          <w:szCs w:val="22"/>
          <w:highlight w:val="none"/>
        </w:rPr>
        <w:t xml:space="preserve">询单位审计工程款中扣除。</w:t>
      </w:r>
      <w:r/>
    </w:p>
    <w:p>
      <w:pPr>
        <w:pStyle w:val="959"/>
        <w:ind w:left="91" w:right="116" w:firstLine="488"/>
        <w:keepLines w:val="0"/>
        <w:keepNext w:val="0"/>
        <w:pageBreakBefore w:val="0"/>
        <w:spacing w:before="163" w:line="360" w:lineRule="exact"/>
        <w:widowControl w:val="off"/>
        <w:rPr>
          <w:rFonts w:hint="eastAsia" w:ascii="宋体" w:hAnsi="宋体" w:eastAsia="宋体" w:cs="宋体"/>
          <w:sz w:val="22"/>
          <w:szCs w:val="22"/>
          <w:highlight w:val="none"/>
        </w:rPr>
      </w:pPr>
      <w:r>
        <w:rPr>
          <w:rFonts w:hint="eastAsia" w:ascii="宋体" w:hAnsi="宋体" w:eastAsia="宋体" w:cs="宋体"/>
          <w:spacing w:val="-7"/>
          <w:sz w:val="22"/>
          <w:szCs w:val="22"/>
          <w:highlight w:val="none"/>
        </w:rPr>
        <w:t xml:space="preserve">5、本合同范围内所使用的水泥、砌砖、砂石、石灰、钢筋、管材等原材</w:t>
      </w:r>
      <w:r>
        <w:rPr>
          <w:rFonts w:hint="eastAsia" w:ascii="宋体" w:hAnsi="宋体" w:eastAsia="宋体" w:cs="宋体"/>
          <w:spacing w:val="-10"/>
          <w:sz w:val="22"/>
          <w:szCs w:val="22"/>
          <w:highlight w:val="none"/>
        </w:rPr>
        <w:t xml:space="preserve">料及灰土、砼试块，须提供质量检测单位提供的检验报告。如施工过程中发现使用不符合上述规定原材料，主管部门和建设单位有权责令承包方拆除已建建</w:t>
      </w:r>
      <w:r>
        <w:rPr>
          <w:rFonts w:hint="eastAsia" w:ascii="宋体" w:hAnsi="宋体" w:eastAsia="宋体" w:cs="宋体"/>
          <w:spacing w:val="-6"/>
          <w:sz w:val="22"/>
          <w:szCs w:val="22"/>
          <w:highlight w:val="none"/>
        </w:rPr>
        <w:t xml:space="preserve">筑物，同时每次处20000元罚款，罚款在造价咨询单位审计工程款中扣除。</w:t>
      </w:r>
      <w:r/>
    </w:p>
    <w:p>
      <w:pPr>
        <w:pStyle w:val="959"/>
        <w:ind w:left="91" w:firstLine="488"/>
        <w:keepLines w:val="0"/>
        <w:keepNext w:val="0"/>
        <w:pageBreakBefore w:val="0"/>
        <w:spacing w:before="61" w:line="360" w:lineRule="exact"/>
        <w:widowControl w:val="off"/>
        <w:rPr>
          <w:rFonts w:hint="eastAsia" w:ascii="宋体" w:hAnsi="宋体" w:eastAsia="宋体" w:cs="宋体"/>
          <w:sz w:val="22"/>
          <w:szCs w:val="22"/>
          <w:highlight w:val="none"/>
        </w:rPr>
      </w:pPr>
      <w:r>
        <w:rPr>
          <w:rFonts w:hint="eastAsia" w:ascii="宋体" w:hAnsi="宋体" w:eastAsia="宋体" w:cs="宋体"/>
          <w:spacing w:val="-7"/>
          <w:sz w:val="22"/>
          <w:szCs w:val="22"/>
          <w:highlight w:val="none"/>
        </w:rPr>
        <w:t xml:space="preserve">6、项目的重要部位、薄弱环节、隐蔽工程、关键工序和有特殊工艺要求</w:t>
      </w:r>
      <w:r>
        <w:rPr>
          <w:rFonts w:hint="eastAsia" w:ascii="宋体" w:hAnsi="宋体" w:eastAsia="宋体" w:cs="宋体"/>
          <w:spacing w:val="-6"/>
          <w:sz w:val="22"/>
          <w:szCs w:val="22"/>
          <w:highlight w:val="none"/>
        </w:rPr>
        <w:t xml:space="preserve">的位置，要协助监理单位健全质量检查记录，存档施工照片(每周向业务主管</w:t>
      </w:r>
      <w:r>
        <w:rPr>
          <w:rFonts w:hint="eastAsia" w:ascii="宋体" w:hAnsi="宋体" w:eastAsia="宋体" w:cs="宋体"/>
          <w:spacing w:val="-2"/>
          <w:sz w:val="22"/>
          <w:szCs w:val="22"/>
          <w:highlight w:val="none"/>
        </w:rPr>
        <w:t xml:space="preserve">科室报送),并按主管部门要求定期向项目监管科</w:t>
      </w:r>
      <w:r>
        <w:rPr>
          <w:rFonts w:hint="eastAsia" w:ascii="宋体" w:hAnsi="宋体" w:eastAsia="宋体" w:cs="宋体"/>
          <w:spacing w:val="-3"/>
          <w:sz w:val="22"/>
          <w:szCs w:val="22"/>
          <w:highlight w:val="none"/>
        </w:rPr>
        <w:t xml:space="preserve">报送项目实施情况，及时报</w:t>
      </w:r>
      <w:r>
        <w:rPr>
          <w:rFonts w:hint="eastAsia" w:ascii="宋体" w:hAnsi="宋体" w:eastAsia="宋体" w:cs="宋体"/>
          <w:spacing w:val="-10"/>
          <w:sz w:val="22"/>
          <w:szCs w:val="22"/>
          <w:highlight w:val="none"/>
        </w:rPr>
        <w:t xml:space="preserve">送节点控制项目实施资料。未按要求协助监理单位的，每次扣除人民币</w:t>
      </w:r>
      <w:r>
        <w:rPr>
          <w:rFonts w:hint="eastAsia" w:ascii="宋体" w:hAnsi="宋体" w:eastAsia="宋体" w:cs="宋体"/>
          <w:spacing w:val="-11"/>
          <w:sz w:val="22"/>
          <w:szCs w:val="22"/>
          <w:highlight w:val="none"/>
        </w:rPr>
        <w:t xml:space="preserve">2000元，</w:t>
      </w:r>
      <w:r>
        <w:rPr>
          <w:rFonts w:hint="eastAsia" w:ascii="宋体" w:hAnsi="宋体" w:eastAsia="宋体" w:cs="宋体"/>
          <w:spacing w:val="-10"/>
          <w:sz w:val="22"/>
          <w:szCs w:val="22"/>
          <w:highlight w:val="none"/>
        </w:rPr>
        <w:t xml:space="preserve">扣款在造价咨询单位审计工程款中扣除。</w:t>
      </w:r>
      <w:r/>
    </w:p>
    <w:p>
      <w:pPr>
        <w:pStyle w:val="959"/>
        <w:ind w:left="93" w:right="170" w:firstLine="489"/>
        <w:keepLines w:val="0"/>
        <w:keepNext w:val="0"/>
        <w:pageBreakBefore w:val="0"/>
        <w:spacing w:before="76" w:line="360" w:lineRule="exact"/>
        <w:widowControl w:val="off"/>
        <w:rPr>
          <w:rFonts w:hint="eastAsia" w:ascii="宋体" w:hAnsi="宋体" w:eastAsia="宋体" w:cs="宋体"/>
          <w:sz w:val="22"/>
          <w:szCs w:val="22"/>
          <w:highlight w:val="none"/>
        </w:rPr>
      </w:pPr>
      <w:r>
        <w:rPr>
          <w:rFonts w:hint="eastAsia" w:ascii="宋体" w:hAnsi="宋体" w:eastAsia="宋体" w:cs="宋体"/>
          <w:spacing w:val="-8"/>
          <w:sz w:val="22"/>
          <w:szCs w:val="22"/>
          <w:highlight w:val="none"/>
        </w:rPr>
        <w:t xml:space="preserve">7、承包人不得随意更改项目监理单位</w:t>
      </w:r>
      <w:r>
        <w:rPr>
          <w:rFonts w:hint="eastAsia" w:ascii="宋体" w:hAnsi="宋体" w:eastAsia="宋体" w:cs="宋体"/>
          <w:spacing w:val="-9"/>
          <w:sz w:val="22"/>
          <w:szCs w:val="22"/>
          <w:highlight w:val="none"/>
        </w:rPr>
        <w:t xml:space="preserve">发放的项目工程位置图、施工图，</w:t>
      </w:r>
      <w:r>
        <w:rPr>
          <w:rFonts w:hint="eastAsia" w:ascii="宋体" w:hAnsi="宋体" w:eastAsia="宋体" w:cs="宋体"/>
          <w:spacing w:val="-10"/>
          <w:sz w:val="22"/>
          <w:szCs w:val="22"/>
          <w:highlight w:val="none"/>
        </w:rPr>
        <w:t xml:space="preserve">不得改变项目建设地点及工程部位结构，如需更改须履行相关报批手续。若承包人随意更改项目建设地点或工程部位结构一次，主管部门和建设单位有权责</w:t>
      </w:r>
      <w:r>
        <w:rPr>
          <w:rFonts w:hint="eastAsia" w:ascii="宋体" w:hAnsi="宋体" w:eastAsia="宋体" w:cs="宋体"/>
          <w:spacing w:val="-6"/>
          <w:sz w:val="22"/>
          <w:szCs w:val="22"/>
          <w:highlight w:val="none"/>
        </w:rPr>
        <w:t xml:space="preserve">令承包方拆除已建建筑物，同时每次处20000元罚款，达到三次以上的，委托</w:t>
      </w:r>
      <w:r>
        <w:rPr>
          <w:rFonts w:hint="eastAsia" w:ascii="宋体" w:hAnsi="宋体" w:eastAsia="宋体" w:cs="宋体"/>
          <w:spacing w:val="-10"/>
          <w:sz w:val="22"/>
          <w:szCs w:val="22"/>
          <w:highlight w:val="none"/>
        </w:rPr>
        <w:t xml:space="preserve">人有权将承包人清退出场，罚款在造价咨询单位审计工</w:t>
      </w:r>
      <w:r>
        <w:rPr>
          <w:rFonts w:hint="eastAsia" w:ascii="宋体" w:hAnsi="宋体" w:eastAsia="宋体" w:cs="宋体"/>
          <w:spacing w:val="-11"/>
          <w:sz w:val="22"/>
          <w:szCs w:val="22"/>
          <w:highlight w:val="none"/>
        </w:rPr>
        <w:t xml:space="preserve">程款中扣除。</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7"/>
          <w:sz w:val="22"/>
          <w:szCs w:val="22"/>
          <w:highlight w:val="none"/>
        </w:rPr>
        <w:t xml:space="preserve">8、在施工过程中，承包人不因不平衡报价，将清单中部分没有利润、施</w:t>
      </w:r>
      <w:r>
        <w:rPr>
          <w:rFonts w:hint="eastAsia" w:ascii="宋体" w:hAnsi="宋体" w:eastAsia="宋体" w:cs="宋体"/>
          <w:spacing w:val="-10"/>
          <w:sz w:val="22"/>
          <w:szCs w:val="22"/>
          <w:highlight w:val="none"/>
        </w:rPr>
        <w:t xml:space="preserve">工难度大的子项目不予实施。如对该类情况拒不整改或已无法整改的，一经发</w:t>
      </w:r>
      <w:r>
        <w:rPr>
          <w:rFonts w:hint="eastAsia" w:ascii="宋体" w:hAnsi="宋体" w:eastAsia="宋体" w:cs="宋体"/>
          <w:sz w:val="22"/>
          <w:szCs w:val="22"/>
          <w:highlight w:val="none"/>
        </w:rPr>
        <w:t xml:space="preserve">现，将以清单中报价的(如清单报价低于财政评审价的按财政评审价)1</w:t>
      </w:r>
      <w:r>
        <w:rPr>
          <w:rFonts w:hint="eastAsia" w:ascii="宋体" w:hAnsi="宋体" w:eastAsia="宋体" w:cs="宋体"/>
          <w:spacing w:val="-8"/>
          <w:sz w:val="22"/>
          <w:szCs w:val="22"/>
          <w:highlight w:val="none"/>
        </w:rPr>
        <w:t xml:space="preserve">0倍进行处罚或扣除，扣款在造价咨询单位审计工程款中扣除。</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9、本工程施工质量必须符合施工质量验收规范合格标准，如因工程质量问题验收不合格</w:t>
      </w:r>
      <w:r>
        <w:rPr>
          <w:rFonts w:hint="eastAsia" w:ascii="宋体" w:hAnsi="宋体" w:eastAsia="宋体" w:cs="宋体"/>
          <w:spacing w:val="-8"/>
          <w:sz w:val="22"/>
          <w:szCs w:val="22"/>
          <w:highlight w:val="none"/>
        </w:rPr>
        <w:t xml:space="preserve">，由承包人负全责，发包人可拒付工程款。承包人在施工过程中经主管部门、发包人或监理单位检查发现工程中存在质量问题，不符合国家及地方建设工程施工质量验收标准的，承包人须按主管部门、发包人或监理单位整改通知单的时间、内容等要求一次性整改到位，如未按发包人及委托监理单位要求及时整改到位的，发包人有权直接委托第三方代为施工，相关费用直接从工程款中扣除，第三方代为实施的综合单价按中标综合单价或招标文件约定的结算方式的1.5倍结算，承包人不得拒绝，否则承包人须向发包人承担合同总价2%的违约金，相关费用直接从工程款中扣除。</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10、过路涵洞、田间涵洞的布置，须事先征求建设单位(或建设单位委托的单位)规划意见，同意后方可施工(须有书面签署的含有具体定位的材料及规划布置图),随意布置、未经建设单位认可的，验收时一律不予承认。同时，涵洞数量不得超过合同数量；确需增加的须有建设单位及县农业农村局调整认可的手续，否则决算时超出的数量一律不予认可。</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11、农田林网苗木坑塘开挖，须经监理单位验收后方可栽植，所有苗木均需要3杆固定支撑，主管部门和建设单位在检查中，发现栽植、固定不规范的，每发现一次罚款人民币2000元，并有权责令承包方重新栽植。</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12、合同签订后7日内，承包人须按照人社部门的相关规定对本工程投保“建筑工程一切险”和“意外伤害险”，未经投保的，每超出1天，罚款人民币5000元，且监理单位不得出具开工令，本工程不得开工。</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13、本工程施工过程中遇到的地方矛盾及由此发生的费用由承包人自行负责，在施工过程中不管承包人因何种原因导致有信访案件的，一律停工进行处理，同时发包人有权停止承包人今后参与我县高标准农田建设项目招投标的权力。</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14、劳务人员(含农民工)工资</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合同签订后7日内，承包人必须在工程项目所在地银行开设农民工工资(劳务费)专用账户，专项用于支付农民工工资，发包人向承包人拨付工程款时，</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向农民工工资(劳务费)专用账户存入资金不低于进度款20%,应发工资高于进度款20%的，按照实际工资数额存入工资账户。农民工工资(劳务费)专用账户未及时开设到位的，每超出1天，罚款人民币5000元，且发包人不支付工程款。</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承包人不得拖欠劳务人员(含农民工)工资，在工程竣工交付时，如果没有拖欠行为，由监理签字，1.5%的农民工工资保证金预以兑付。如发生拖欠劳务人员(含农民工)工资而导致劳务人员(含农民工)到发包人或其它组织上访的情况，经查证情况属实的，将停止拨付工程款，直至矛盾解决。凡因发生拖欠劳务人员(含农民工)工资情况到发包人或县以上部门闹访的，每发生一次在履约保证金中扣罚30000元。</w:t>
      </w:r>
      <w:r/>
    </w:p>
    <w:p>
      <w:pPr>
        <w:pStyle w:val="959"/>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15、工程完工后15天内，承包人必须提供全套工程竣工结算资料，主管部门在接到齐全的工程竣工结算资料后组织造价跟踪咨询单位审计。承包人每拖延一天处罚人民币10000元，由跟踪咨询单位直接从工程款中扣除，完工时间以四方验收日期为准。同时，经四方验收后，承包人不得增加任何建筑物工程，对未经发包人和主管部门批准的后续增做工程一律不予认可。</w:t>
      </w:r>
      <w:r/>
    </w:p>
    <w:p>
      <w:pPr>
        <w:jc w:val="left"/>
        <w:spacing w:line="286" w:lineRule="auto"/>
        <w:rPr>
          <w:rFonts w:hint="eastAsia" w:ascii="宋体" w:hAnsi="宋体" w:eastAsia="宋体" w:cs="宋体"/>
          <w:spacing w:val="-10"/>
          <w:highlight w:val="none"/>
        </w:rPr>
      </w:pPr>
      <w:r>
        <w:rPr>
          <w:rFonts w:hint="eastAsia" w:ascii="宋体" w:hAnsi="宋体" w:eastAsia="宋体" w:cs="宋体"/>
          <w:spacing w:val="-10"/>
          <w:highlight w:val="none"/>
        </w:rPr>
        <w:br w:type="page" w:clear="all"/>
      </w:r>
      <w:r/>
    </w:p>
    <w:p>
      <w:pPr>
        <w:jc w:val="left"/>
        <w:spacing w:before="164" w:line="219" w:lineRule="auto"/>
        <w:widowControl/>
        <w:rPr>
          <w:rFonts w:hint="eastAsia" w:ascii="宋体" w:hAnsi="宋体" w:eastAsia="宋体" w:cs="宋体"/>
          <w:color w:val="000000"/>
          <w:spacing w:val="7"/>
          <w:sz w:val="31"/>
          <w:szCs w:val="31"/>
          <w:highlight w:val="none"/>
        </w:rPr>
      </w:pPr>
      <w:r/>
      <w:bookmarkStart w:id="365" w:name="_Toc16922"/>
      <w:r/>
      <w:bookmarkStart w:id="366" w:name="_Toc7721"/>
      <w:r>
        <w:rPr>
          <w:rFonts w:hint="eastAsia" w:ascii="宋体" w:hAnsi="宋体" w:eastAsia="宋体" w:cs="宋体"/>
          <w:color w:val="000000"/>
          <w:spacing w:val="7"/>
          <w:sz w:val="31"/>
          <w:szCs w:val="31"/>
          <w:highlight w:val="none"/>
        </w:rPr>
        <w:t xml:space="preserve">附件三：</w:t>
      </w:r>
      <w:bookmarkEnd w:id="365"/>
      <w:r/>
      <w:bookmarkEnd w:id="366"/>
      <w:r/>
      <w:r/>
    </w:p>
    <w:p>
      <w:pPr>
        <w:jc w:val="left"/>
        <w:spacing w:before="164" w:line="219" w:lineRule="auto"/>
        <w:widowControl/>
        <w:rPr>
          <w:rFonts w:hint="eastAsia" w:ascii="宋体" w:hAnsi="宋体" w:eastAsia="宋体" w:cs="宋体"/>
          <w:color w:val="000000"/>
          <w:sz w:val="24"/>
          <w:highlight w:val="none"/>
        </w:rPr>
      </w:pPr>
      <w:r>
        <w:rPr>
          <w:rFonts w:hint="eastAsia" w:ascii="宋体" w:hAnsi="宋体" w:eastAsia="宋体" w:cs="宋体"/>
          <w:color w:val="000000"/>
          <w:spacing w:val="7"/>
          <w:sz w:val="31"/>
          <w:szCs w:val="31"/>
          <w:highlight w:val="none"/>
        </w:rPr>
        <w:t xml:space="preserve">《盐城市水利工程建设从业社会法人信用管理实施办法（试行）》</w:t>
      </w:r>
      <w:r/>
    </w:p>
    <w:p>
      <w:pPr>
        <w:ind w:left="3842"/>
        <w:jc w:val="left"/>
        <w:spacing w:before="192" w:line="225" w:lineRule="auto"/>
        <w:widowControl/>
        <w:rPr>
          <w:rFonts w:hint="eastAsia" w:ascii="宋体" w:hAnsi="宋体" w:eastAsia="宋体" w:cs="宋体"/>
          <w:color w:val="000000"/>
          <w:sz w:val="31"/>
          <w:szCs w:val="31"/>
          <w:highlight w:val="none"/>
        </w:rPr>
      </w:pPr>
      <w:r>
        <w:rPr>
          <w:rFonts w:hint="eastAsia" w:ascii="宋体" w:hAnsi="宋体" w:eastAsia="宋体" w:cs="宋体"/>
          <w:color w:val="000000"/>
          <w:spacing w:val="7"/>
          <w:sz w:val="31"/>
          <w:szCs w:val="31"/>
          <w:highlight w:val="none"/>
        </w:rPr>
        <w:t xml:space="preserve">主要内容</w:t>
      </w:r>
      <w:r/>
    </w:p>
    <w:p>
      <w:pPr>
        <w:jc w:val="left"/>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2"/>
        <w:jc w:val="left"/>
        <w:keepLines w:val="0"/>
        <w:keepNext w:val="0"/>
        <w:pageBreakBefore w:val="0"/>
        <w:spacing w:before="68"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第七条信用档案中的从业单位、从业人员基本情况、在盐承担项目情况由从业单位在合同签</w:t>
      </w:r>
      <w:r>
        <w:rPr>
          <w:rFonts w:hint="eastAsia" w:ascii="宋体" w:hAnsi="宋体" w:eastAsia="宋体" w:cs="宋体"/>
          <w:color w:val="000000"/>
          <w:spacing w:val="-3"/>
          <w:sz w:val="22"/>
          <w:szCs w:val="22"/>
          <w:highlight w:val="none"/>
        </w:rPr>
        <w:t xml:space="preserve">署后14天内填报，项目法人核对后提交市水利招标办。从业单位对所填报的内容</w:t>
      </w:r>
      <w:r>
        <w:rPr>
          <w:rFonts w:hint="eastAsia" w:ascii="宋体" w:hAnsi="宋体" w:eastAsia="宋体" w:cs="宋体"/>
          <w:color w:val="000000"/>
          <w:spacing w:val="-4"/>
          <w:sz w:val="22"/>
          <w:szCs w:val="22"/>
          <w:highlight w:val="none"/>
        </w:rPr>
        <w:t xml:space="preserve">真实性、准确性</w:t>
      </w:r>
      <w:r>
        <w:rPr>
          <w:rFonts w:hint="eastAsia" w:ascii="宋体" w:hAnsi="宋体" w:eastAsia="宋体" w:cs="宋体"/>
          <w:color w:val="000000"/>
          <w:spacing w:val="-1"/>
          <w:sz w:val="22"/>
          <w:szCs w:val="22"/>
          <w:highlight w:val="none"/>
        </w:rPr>
        <w:t xml:space="preserve">和完整性负责。基本情况发生变化的，应当及时更新。</w:t>
      </w:r>
      <w:r/>
    </w:p>
    <w:p>
      <w:pPr>
        <w:ind w:firstLine="422"/>
        <w:jc w:val="left"/>
        <w:keepLines w:val="0"/>
        <w:keepNext w:val="0"/>
        <w:pageBreakBefore w:val="0"/>
        <w:spacing w:before="193"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第八条施工单位进场后的1个月内，监理单位应当</w:t>
      </w:r>
      <w:r>
        <w:rPr>
          <w:rFonts w:hint="eastAsia" w:ascii="宋体" w:hAnsi="宋体" w:eastAsia="宋体" w:cs="宋体"/>
          <w:color w:val="000000"/>
          <w:spacing w:val="-3"/>
          <w:sz w:val="22"/>
          <w:szCs w:val="22"/>
          <w:highlight w:val="none"/>
        </w:rPr>
        <w:t xml:space="preserve">将参建单位主要管理人员基本信息、相关证件复印件、工作分工、授权范围、在工时段、签名等</w:t>
      </w:r>
      <w:r>
        <w:rPr>
          <w:rFonts w:hint="eastAsia" w:ascii="宋体" w:hAnsi="宋体" w:eastAsia="宋体" w:cs="宋体"/>
          <w:color w:val="000000"/>
          <w:spacing w:val="-4"/>
          <w:sz w:val="22"/>
          <w:szCs w:val="22"/>
          <w:highlight w:val="none"/>
        </w:rPr>
        <w:t xml:space="preserve">资料整理成册，项目法人审核后提交市水利</w:t>
      </w:r>
      <w:r>
        <w:rPr>
          <w:rFonts w:hint="eastAsia" w:ascii="宋体" w:hAnsi="宋体" w:eastAsia="宋体" w:cs="宋体"/>
          <w:color w:val="000000"/>
          <w:spacing w:val="-2"/>
          <w:sz w:val="22"/>
          <w:szCs w:val="22"/>
          <w:highlight w:val="none"/>
        </w:rPr>
        <w:t xml:space="preserve">招标办。</w:t>
      </w:r>
      <w:r/>
    </w:p>
    <w:p>
      <w:pPr>
        <w:ind w:firstLine="432"/>
        <w:keepLines w:val="0"/>
        <w:keepNext w:val="0"/>
        <w:pageBreakBefore w:val="0"/>
        <w:spacing w:before="191"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position w:val="17"/>
          <w:sz w:val="22"/>
          <w:szCs w:val="22"/>
          <w:highlight w:val="none"/>
        </w:rPr>
        <w:t xml:space="preserve">第十二条失信行为是指水利工程建设从业单位在工程建设过程中出现的各类违法、违规、违约行为。从业单位对工程建设过程中其相关人员的失信行为负责</w:t>
      </w:r>
      <w:r>
        <w:rPr>
          <w:rFonts w:hint="eastAsia" w:ascii="宋体" w:hAnsi="宋体" w:eastAsia="宋体" w:cs="宋体"/>
          <w:color w:val="000000"/>
          <w:spacing w:val="-2"/>
          <w:position w:val="17"/>
          <w:sz w:val="22"/>
          <w:szCs w:val="22"/>
          <w:highlight w:val="none"/>
          <w:lang w:eastAsia="zh-CN"/>
        </w:rPr>
        <w:t xml:space="preserve">。</w:t>
      </w:r>
      <w:r/>
    </w:p>
    <w:p>
      <w:pPr>
        <w:ind w:firstLine="428"/>
        <w:keepLines w:val="0"/>
        <w:keepNext w:val="0"/>
        <w:pageBreakBefore w:val="0"/>
        <w:spacing w:before="191" w:line="240" w:lineRule="auto"/>
        <w:widowControl/>
        <w:rPr>
          <w:rFonts w:hint="eastAsia" w:ascii="宋体" w:hAnsi="宋体" w:eastAsia="宋体" w:cs="宋体"/>
          <w:color w:val="000000"/>
          <w:spacing w:val="-2"/>
          <w:position w:val="17"/>
          <w:sz w:val="22"/>
          <w:szCs w:val="22"/>
          <w:highlight w:val="none"/>
        </w:rPr>
      </w:pPr>
      <w:r>
        <w:rPr>
          <w:rFonts w:hint="eastAsia" w:ascii="宋体" w:hAnsi="宋体" w:eastAsia="宋体" w:cs="宋体"/>
          <w:color w:val="000000"/>
          <w:spacing w:val="-3"/>
          <w:position w:val="17"/>
          <w:sz w:val="22"/>
          <w:szCs w:val="22"/>
          <w:highlight w:val="none"/>
        </w:rPr>
        <w:t xml:space="preserve">第十三条失信行为按照严重程度从低到高划分为3个等级，分</w:t>
      </w:r>
      <w:r>
        <w:rPr>
          <w:rFonts w:hint="eastAsia" w:ascii="宋体" w:hAnsi="宋体" w:eastAsia="宋体" w:cs="宋体"/>
          <w:color w:val="000000"/>
          <w:spacing w:val="-2"/>
          <w:position w:val="17"/>
          <w:sz w:val="22"/>
          <w:szCs w:val="22"/>
          <w:highlight w:val="none"/>
        </w:rPr>
        <w:t xml:space="preserve">别为一般失信行为、较重失信行为和严重失信行为。</w:t>
      </w:r>
      <w:r/>
    </w:p>
    <w:p>
      <w:pPr>
        <w:ind w:firstLine="432"/>
        <w:keepLines w:val="0"/>
        <w:keepNext w:val="0"/>
        <w:pageBreakBefore w:val="0"/>
        <w:spacing w:before="191" w:line="240" w:lineRule="auto"/>
        <w:widowControl/>
        <w:rPr>
          <w:rFonts w:hint="eastAsia" w:ascii="宋体" w:hAnsi="宋体" w:eastAsia="宋体" w:cs="宋体"/>
          <w:color w:val="000000"/>
          <w:spacing w:val="-2"/>
          <w:position w:val="17"/>
          <w:sz w:val="22"/>
          <w:szCs w:val="22"/>
          <w:highlight w:val="none"/>
        </w:rPr>
      </w:pPr>
      <w:r>
        <w:rPr>
          <w:rFonts w:hint="eastAsia" w:ascii="宋体" w:hAnsi="宋体" w:eastAsia="宋体" w:cs="宋体"/>
          <w:color w:val="000000"/>
          <w:spacing w:val="-2"/>
          <w:position w:val="17"/>
          <w:sz w:val="22"/>
          <w:szCs w:val="22"/>
          <w:highlight w:val="none"/>
        </w:rPr>
        <w:t xml:space="preserve">第十四条一般失信行为主要包括：</w:t>
      </w:r>
      <w:r/>
    </w:p>
    <w:p>
      <w:pPr>
        <w:ind w:firstLine="432"/>
        <w:keepLines w:val="0"/>
        <w:keepNext w:val="0"/>
        <w:pageBreakBefore w:val="0"/>
        <w:spacing w:before="191" w:line="240" w:lineRule="auto"/>
        <w:widowControl/>
        <w:rPr>
          <w:rFonts w:hint="eastAsia" w:ascii="宋体" w:hAnsi="宋体" w:eastAsia="宋体" w:cs="宋体"/>
          <w:color w:val="000000"/>
          <w:spacing w:val="-3"/>
          <w:position w:val="17"/>
          <w:sz w:val="22"/>
          <w:szCs w:val="22"/>
          <w:highlight w:val="none"/>
        </w:rPr>
      </w:pPr>
      <w:r>
        <w:rPr>
          <w:rFonts w:hint="eastAsia" w:ascii="宋体" w:hAnsi="宋体" w:eastAsia="宋体" w:cs="宋体"/>
          <w:color w:val="000000"/>
          <w:spacing w:val="-2"/>
          <w:position w:val="17"/>
          <w:sz w:val="22"/>
          <w:szCs w:val="22"/>
          <w:highlight w:val="none"/>
        </w:rPr>
        <w:t xml:space="preserve">(一)超越资质、资格等级和范围承揽业务，造成影响和后</w:t>
      </w:r>
      <w:r>
        <w:rPr>
          <w:rFonts w:hint="eastAsia" w:ascii="宋体" w:hAnsi="宋体" w:eastAsia="宋体" w:cs="宋体"/>
          <w:color w:val="000000"/>
          <w:spacing w:val="-3"/>
          <w:position w:val="17"/>
          <w:sz w:val="22"/>
          <w:szCs w:val="22"/>
          <w:highlight w:val="none"/>
        </w:rPr>
        <w:t xml:space="preserve">果较小的；</w:t>
      </w:r>
      <w:r/>
    </w:p>
    <w:p>
      <w:pPr>
        <w:ind w:firstLine="428"/>
        <w:keepLines w:val="0"/>
        <w:keepNext w:val="0"/>
        <w:pageBreakBefore w:val="0"/>
        <w:spacing w:before="191" w:line="240" w:lineRule="auto"/>
        <w:widowControl/>
        <w:rPr>
          <w:rFonts w:hint="eastAsia" w:ascii="宋体" w:hAnsi="宋体" w:eastAsia="宋体" w:cs="宋体"/>
          <w:color w:val="000000"/>
          <w:spacing w:val="-3"/>
          <w:position w:val="17"/>
          <w:sz w:val="22"/>
          <w:szCs w:val="22"/>
          <w:highlight w:val="none"/>
        </w:rPr>
      </w:pPr>
      <w:r>
        <w:rPr>
          <w:rFonts w:hint="eastAsia" w:ascii="宋体" w:hAnsi="宋体" w:eastAsia="宋体" w:cs="宋体"/>
          <w:color w:val="000000"/>
          <w:spacing w:val="-3"/>
          <w:position w:val="17"/>
          <w:sz w:val="22"/>
          <w:szCs w:val="22"/>
          <w:highlight w:val="none"/>
        </w:rPr>
        <w:t xml:space="preserve">(二)以不正当手段获取中标或承揽业务，违法分包，情节较轻，造成影响和后果较小的；</w:t>
      </w:r>
      <w:r/>
    </w:p>
    <w:p>
      <w:pPr>
        <w:ind w:firstLine="428"/>
        <w:keepLines w:val="0"/>
        <w:keepNext w:val="0"/>
        <w:pageBreakBefore w:val="0"/>
        <w:spacing w:before="191" w:line="240" w:lineRule="auto"/>
        <w:widowControl/>
        <w:rPr>
          <w:rFonts w:hint="eastAsia" w:ascii="宋体" w:hAnsi="宋体" w:eastAsia="宋体" w:cs="宋体"/>
          <w:color w:val="000000"/>
          <w:spacing w:val="-3"/>
          <w:position w:val="17"/>
          <w:sz w:val="22"/>
          <w:szCs w:val="22"/>
          <w:highlight w:val="none"/>
        </w:rPr>
      </w:pPr>
      <w:r>
        <w:rPr>
          <w:rFonts w:hint="eastAsia" w:ascii="宋体" w:hAnsi="宋体" w:eastAsia="宋体" w:cs="宋体"/>
          <w:color w:val="000000"/>
          <w:spacing w:val="-3"/>
          <w:position w:val="17"/>
          <w:sz w:val="22"/>
          <w:szCs w:val="22"/>
          <w:highlight w:val="none"/>
        </w:rPr>
        <w:t xml:space="preserve">(三)出借资质、围标、串标、恶性竞争、恶意投诉、无正当理由放弃中标资格等扰乱水利建设交易市场秩序的违法违规行为，情节较轻，造成影响和后果较小的；</w:t>
      </w:r>
      <w:r/>
    </w:p>
    <w:p>
      <w:pPr>
        <w:ind w:firstLine="428"/>
        <w:keepLines w:val="0"/>
        <w:keepNext w:val="0"/>
        <w:pageBreakBefore w:val="0"/>
        <w:spacing w:before="191" w:line="240" w:lineRule="auto"/>
        <w:widowControl/>
        <w:rPr>
          <w:rFonts w:hint="eastAsia" w:ascii="宋体" w:hAnsi="宋体" w:eastAsia="宋体" w:cs="宋体"/>
          <w:color w:val="000000"/>
          <w:spacing w:val="-3"/>
          <w:position w:val="17"/>
          <w:sz w:val="22"/>
          <w:szCs w:val="22"/>
          <w:highlight w:val="none"/>
        </w:rPr>
      </w:pPr>
      <w:r>
        <w:rPr>
          <w:rFonts w:hint="eastAsia" w:ascii="宋体" w:hAnsi="宋体" w:eastAsia="宋体" w:cs="宋体"/>
          <w:color w:val="000000"/>
          <w:spacing w:val="-3"/>
          <w:position w:val="17"/>
          <w:sz w:val="22"/>
          <w:szCs w:val="22"/>
          <w:highlight w:val="none"/>
        </w:rPr>
        <w:t xml:space="preserve">(四)人员、设备未按合同要求或投标文件承诺到位或者在工时间不足，警告后未按要求整改到位的；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(五)对规范、规程和合同规定的工作要求应作为而不作为，存在不良质量行为或其它问题较多，对监管部门整改要求不及时整改或者整改不到位的；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(六)在材料使用、工艺、工序、保证措施等方面违反相关规定，产品质量、安全存在明显隐患，被指出后不及时进行整改的，或者发生较大质量缺陷、一般质量事故的；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(七)因从业单位原因造成合同执行超过规定期限，对工程开工、安全度汛、工程验收等工程建设目标造成明显影响的；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(八)拖欠农民工工资2个月以内，造成影响较小的；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(九)有其它一般违规、违约行为的。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第十五条较重失信行为主要包括：</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超越资质、资格等级和范围承揽业务，造成影响和后果较大的；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以不正当手段获取中标或承揽业务，转包或违法分包，情节较重，造成影响和后果较大的；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(三)出借资质、围标、串标、恶性竞争、恶意投诉、无正当理由放弃中标资格等扰乱水利建设交易市场秩序的违法违规行为，情节较重，造成影响和后果较大的；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(四)合同或投标文件承诺的主要人员到位情况较差，或在工时间严重不足，多次警告后仍未按要求整改到位的；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(五)对规范、规程和合同规定的工作要求应作为而不作为，多次警告无效或者效果不明显的，对检查、稽察、质监、安监、审计等活动不配合，不按整改要求整改的；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(六)在材料使用、工艺、工序、保证措施等方面违反相关规定，产品质量、安全存在重大隐患，被指出后不及时进行整改的，或者发生较大质量事故、一般安全事故的；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(七)因从业单位原因造成合同执行超过规定期限，对工程开工、安全度汛、工程验收等工程建设目标造成较大影响的；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(八)拖欠农民工工资2个月以上、6个月以内，造成较大影响的；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(九)一年内发生2次同类一般失信行为或者1年内发生一般失信行为3次以上的；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(十)有其它较重违规、违约行为的。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第十六条严重失信行为主要包括：</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(一)超越资质、资格等级和范围承揽业务，造成影响和后果严重的；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(二)以非法手段获取中标或承揽业务，转包或违法分包，造成影响和后果严重的；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(三)出借资质、围标、串标、恶性竞争等扰乱水利建设交易市场秩序的违法违规行为，造成影响和后果严重的；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(四)阻扰、妨碍监管部门的检查、稽察、质监、安监、审计等活动，拒不执行整改意见的；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(五)对规范、规程和合同规定的要求应作为而不作为，致使较大以上质量事故、一般以上安全事故发生的；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(六)拖欠农民工工资6个月以上，造成严重影响的；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(七)一年内发生2次同类较重失信行为或者1年内发生较重失信行为3次以上的；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(八)有其它严重违规、违约行为的。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第十七条一般失信行为经调查取证后由市水利招标办报分管局长审核认定，较重失信行为和严重失信行为由市水利局局长办公会会办认定。</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第十八条对一般失信行为，可采取以下方式予以提醒和惩戒：</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(一)作为日常监督检查或者抽查的重点；</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(二)约谈单位主要负责人或者分管负责人，发出信用提醒；</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(三)扣减省水利工程建设招投标信用信息管理系统中的履约考核分值；</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(四)由项目法人按照合同约定，扣减数额不超过10%履约保证金的合同价款。</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第十九条对较重失信行为，可依法采取以下方式予以惩戒：</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(一)列为重点监控和监督检查对象；</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(二)责令其停工整顿，或者调整主要管理人员；</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(三)扣减省水利工程建设招投标信用信息管理系统中的履约考核分值，取消其评选荣誉称号的权利；</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(四)由项目法人按照合同约定，扣减数额不超过50%履约保证金的合同价款。</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(五)评标中扣减信用分值。</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(六)取消其3年内参与本市水利部门招标投标活动的资格。</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第二十条对严重失信行为，可依法采取以下方式予以惩戒：</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(一)责令其调整主要管理人员，或者中止合同执行；</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(二)按照合同约定，扣减数额不超过全部履约保证金的合同价款。</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(三)取消其5年内参与本市水利工程招标投标活动的资格；</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(四)报请省水利厅行业主管部门暂停或取消其相关执业资格。</w:t>
      </w:r>
      <w:r/>
    </w:p>
    <w:p>
      <w:pPr>
        <w:ind w:left="402"/>
        <w:jc w:val="left"/>
        <w:keepLines w:val="0"/>
        <w:keepNext w:val="0"/>
        <w:pageBreakBefore w:val="0"/>
        <w:spacing w:before="69"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pacing w:val="-3"/>
          <w:sz w:val="22"/>
          <w:szCs w:val="22"/>
          <w:highlight w:val="none"/>
        </w:rPr>
        <w:t xml:space="preserve">注：工程参建单位主要管理人员名录（格式）在盐城水利网下载（项目管理）。</w:t>
      </w:r>
      <w:r/>
    </w:p>
    <w:p>
      <w:pPr>
        <w:spacing w:line="221" w:lineRule="auto"/>
        <w:rPr>
          <w:rFonts w:hint="eastAsia" w:ascii="宋体" w:hAnsi="宋体" w:eastAsia="宋体" w:cs="宋体"/>
          <w:szCs w:val="21"/>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szCs w:val="21"/>
          <w:highlight w:val="none"/>
        </w:rPr>
      </w:r>
      <w:r/>
    </w:p>
    <w:p>
      <w:pPr>
        <w:jc w:val="left"/>
        <w:spacing w:line="28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before="164" w:line="219" w:lineRule="auto"/>
        <w:widowControl/>
        <w:rPr>
          <w:rFonts w:hint="eastAsia" w:ascii="宋体" w:hAnsi="宋体" w:eastAsia="宋体" w:cs="宋体"/>
          <w:color w:val="000000"/>
          <w:spacing w:val="7"/>
          <w:sz w:val="31"/>
          <w:szCs w:val="31"/>
          <w:highlight w:val="none"/>
        </w:rPr>
      </w:pPr>
      <w:r/>
      <w:bookmarkStart w:id="367" w:name="_Toc10593"/>
      <w:r/>
      <w:bookmarkStart w:id="368" w:name="_Toc23321"/>
      <w:r>
        <w:rPr>
          <w:rFonts w:hint="eastAsia" w:ascii="宋体" w:hAnsi="宋体" w:eastAsia="宋体" w:cs="宋体"/>
          <w:color w:val="000000"/>
          <w:spacing w:val="7"/>
          <w:sz w:val="31"/>
          <w:szCs w:val="31"/>
          <w:highlight w:val="none"/>
        </w:rPr>
        <w:t xml:space="preserve">附件四：</w:t>
      </w:r>
      <w:bookmarkEnd w:id="367"/>
      <w:r/>
      <w:bookmarkEnd w:id="368"/>
      <w:r/>
      <w:r/>
    </w:p>
    <w:p>
      <w:pPr>
        <w:jc w:val="center"/>
        <w:spacing w:before="164" w:line="219" w:lineRule="auto"/>
        <w:widowControl/>
        <w:rPr>
          <w:rFonts w:hint="eastAsia" w:ascii="宋体" w:hAnsi="宋体" w:eastAsia="宋体" w:cs="宋体"/>
          <w:color w:val="000000"/>
          <w:spacing w:val="7"/>
          <w:sz w:val="31"/>
          <w:szCs w:val="31"/>
          <w:highlight w:val="none"/>
        </w:rPr>
      </w:pPr>
      <w:r>
        <w:rPr>
          <w:rFonts w:hint="eastAsia" w:ascii="宋体" w:hAnsi="宋体" w:eastAsia="宋体" w:cs="宋体"/>
          <w:color w:val="000000"/>
          <w:spacing w:val="7"/>
          <w:sz w:val="31"/>
          <w:szCs w:val="31"/>
          <w:highlight w:val="none"/>
        </w:rPr>
        <w:t xml:space="preserve">《盐城市水利工程质量管理规定（试行）》</w:t>
      </w:r>
      <w:r/>
    </w:p>
    <w:p>
      <w:pPr>
        <w:ind w:left="3844"/>
        <w:jc w:val="left"/>
        <w:spacing w:before="37" w:line="225" w:lineRule="auto"/>
        <w:widowControl/>
        <w:rPr>
          <w:rFonts w:hint="eastAsia" w:ascii="宋体" w:hAnsi="宋体" w:eastAsia="宋体" w:cs="宋体"/>
          <w:color w:val="000000"/>
          <w:sz w:val="31"/>
          <w:szCs w:val="31"/>
          <w:highlight w:val="none"/>
        </w:rPr>
      </w:pPr>
      <w:r>
        <w:rPr>
          <w:rFonts w:hint="eastAsia" w:ascii="宋体" w:hAnsi="宋体" w:eastAsia="宋体" w:cs="宋体"/>
          <w:color w:val="000000"/>
          <w:spacing w:val="7"/>
          <w:sz w:val="31"/>
          <w:szCs w:val="31"/>
          <w:highlight w:val="none"/>
        </w:rPr>
        <w:t xml:space="preserve">主要内容</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第二十三条施工单位应当按照合同约定，设置现场施工管理机构，配备满足施工需要的管理人员。项目经理、技术负责人或质量负责人变更应当符合合同要求并履行批准手续。</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第二十四条施工单位应当加强全面质量管理，建立健全工程质量保证体系。应当设立质量管理部门，明确技术负责人和质量工作负责人，明确部门及岗位工作职责，制定质量管理制度和考核办法，并严格执行。</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五条施工单位编制的施工方案应当包括质量标准、质量保证措施、质量检验要求（内容、方法、标准、频次）及质量责任落实等内容，并对所涉及的建设标准强制性条文执行情况进行对照检查。应当加强原材料、中间产品及构配件的质量检测，制定检测计划。质量检测机构资质和检测人员资格应当符合相关规范要求。</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六条施工单位应当依据国家、水利行业有关工程建设法规、技术规程、技术标准的规定以及设计文件和施工合同的要求进行施工，并对其施工的工程质量负责。应当认真执行施工班组初检、施工队复检和专职质检员终检“三检制”，及时、准确、完整填写施工质量检查、检验原始记录，上道工工序或单元工程施工质量未经监理复核合格不得进入下道工序或单元工程施工。</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第二十七条施工单位工程分包和设备采购应当经过监理和项目法人认可。分包单位应当具备相应资质等级，总包单位应当将分包单位的质量保证工作纳入其质量保证体系之中，并对工程质量负最终责任。</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第二十八条施工单位应当及时做好已完工程质量评定工作，保证质量评定资料的真实性和完整性。</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三十五条项目法人根据考核内容每季度组织一次项目质量工作自查，填写评分表、编写自查报告。自查报告包括工程总体情况、质量工作情况、扣分原因分析和改进措施等。自查报告和自查评分表在每季度第三个月10日前报质量监督站和项目主管部门，省水利重点工程自查资料同时报送市水利局。</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第三十六条质量监督站应当对项目法人质量工作自查进行督查，自查报告逾期不报的，应当向项目法人发出提醒或警告，自查评分不实事求是的，责令其进行纠正。</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三十七条项目法人、项目主管部门应当将质量自查和质量考核结果作为从业单位履约考核的重要依据。项目法人可根据工程情况，在合同中明确质量考核结果与合同价款结算挂钩。对项目考核扣分较多的从业单位，项目法人应当约谈其单位负责人；对不及时进行有效整改或者有其它违法、违规行为的，项目法人和质量监督站应当报水行政主管部门按照有关信用管理和质量管理的法律、法规和规定进行处理。</w:t>
      </w:r>
      <w:r/>
    </w:p>
    <w:p>
      <w:pPr>
        <w:ind w:right="1" w:firstLine="412"/>
        <w:spacing w:before="128" w:line="401" w:lineRule="exact"/>
        <w:widowControl/>
        <w:rPr>
          <w:rFonts w:hint="eastAsia" w:ascii="宋体" w:hAnsi="宋体" w:eastAsia="宋体" w:cs="宋体"/>
          <w:color w:val="000000"/>
          <w:spacing w:val="-2"/>
          <w:position w:val="14"/>
          <w:szCs w:val="21"/>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color w:val="000000"/>
          <w:spacing w:val="-2"/>
          <w:position w:val="14"/>
          <w:szCs w:val="21"/>
          <w:highlight w:val="none"/>
        </w:rPr>
      </w:r>
      <w:r/>
    </w:p>
    <w:p>
      <w:pPr>
        <w:ind w:left="3818"/>
        <w:jc w:val="left"/>
        <w:spacing w:before="97" w:line="220" w:lineRule="auto"/>
        <w:widowControl/>
        <w:rPr>
          <w:rFonts w:hint="eastAsia" w:ascii="宋体" w:hAnsi="宋体" w:eastAsia="宋体" w:cs="宋体"/>
          <w:color w:val="000000"/>
          <w:sz w:val="30"/>
          <w:szCs w:val="30"/>
          <w:highlight w:val="none"/>
        </w:rPr>
        <w:outlineLvl w:val="0"/>
      </w:pPr>
      <w:r/>
      <w:bookmarkStart w:id="369" w:name="_Toc2649"/>
      <w:r/>
      <w:bookmarkStart w:id="370" w:name="_Toc11808"/>
      <w:r>
        <w:rPr>
          <w:rFonts w:hint="eastAsia" w:ascii="宋体" w:hAnsi="宋体" w:eastAsia="宋体" w:cs="宋体"/>
          <w:color w:val="000000"/>
          <w:spacing w:val="-6"/>
          <w:sz w:val="30"/>
          <w:szCs w:val="30"/>
          <w:highlight w:val="none"/>
        </w:rPr>
        <w:t xml:space="preserve">四、合同格式</w:t>
      </w:r>
      <w:bookmarkEnd w:id="369"/>
      <w:r/>
      <w:bookmarkEnd w:id="370"/>
      <w:r/>
      <w:r/>
    </w:p>
    <w:p>
      <w:pPr>
        <w:ind w:left="3361"/>
        <w:jc w:val="left"/>
        <w:spacing w:before="289" w:line="224" w:lineRule="auto"/>
        <w:widowControl/>
        <w:rPr>
          <w:rFonts w:hint="eastAsia" w:ascii="宋体" w:hAnsi="宋体" w:eastAsia="宋体" w:cs="宋体"/>
          <w:color w:val="000000"/>
          <w:sz w:val="31"/>
          <w:szCs w:val="31"/>
          <w:highlight w:val="none"/>
        </w:rPr>
        <w:outlineLvl w:val="1"/>
      </w:pPr>
      <w:r/>
      <w:bookmarkStart w:id="371" w:name="_Toc31647"/>
      <w:r>
        <w:rPr>
          <w:rFonts w:hint="eastAsia" w:ascii="宋体" w:hAnsi="宋体" w:eastAsia="宋体" w:cs="宋体"/>
          <w:color w:val="000000"/>
          <w:spacing w:val="4"/>
          <w:sz w:val="31"/>
          <w:szCs w:val="31"/>
          <w:highlight w:val="none"/>
        </w:rPr>
        <w:t xml:space="preserve">一、合同协议书</w:t>
      </w:r>
      <w:bookmarkEnd w:id="371"/>
      <w:r/>
      <w:r/>
    </w:p>
    <w:p>
      <w:pPr>
        <w:jc w:val="left"/>
        <w:spacing w:line="31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22" w:firstLine="391"/>
        <w:jc w:val="left"/>
        <w:spacing w:before="68" w:line="369" w:lineRule="auto"/>
        <w:widowControl/>
        <w:tabs>
          <w:tab w:val="left" w:pos="2093" w:leader="none"/>
        </w:tabs>
        <w:rPr>
          <w:rFonts w:hint="eastAsia" w:ascii="宋体" w:hAnsi="宋体" w:eastAsia="宋体" w:cs="宋体"/>
          <w:color w:val="000000"/>
          <w:sz w:val="22"/>
          <w:szCs w:val="22"/>
          <w:highlight w:val="none"/>
        </w:rPr>
      </w:pPr>
      <w:r>
        <w:rPr>
          <w:rFonts w:hint="eastAsia" w:ascii="宋体" w:hAnsi="宋体" w:cs="宋体"/>
          <w:color w:val="000000"/>
          <w:spacing w:val="-2"/>
          <w:sz w:val="22"/>
          <w:szCs w:val="22"/>
          <w:highlight w:val="none"/>
          <w:u w:val="single"/>
          <w:lang w:val="en-US" w:eastAsia="zh-CN"/>
        </w:rPr>
        <w:t xml:space="preserve">         </w:t>
      </w:r>
      <w:r>
        <w:rPr>
          <w:rFonts w:hint="eastAsia" w:ascii="宋体" w:hAnsi="宋体" w:eastAsia="宋体" w:cs="宋体"/>
          <w:color w:val="000000"/>
          <w:spacing w:val="-2"/>
          <w:sz w:val="22"/>
          <w:szCs w:val="22"/>
          <w:highlight w:val="none"/>
        </w:rPr>
        <w:t xml:space="preserve">(发包人名称，以下简称“发包人”)为实施</w:t>
      </w:r>
      <w:r>
        <w:rPr>
          <w:rFonts w:hint="eastAsia" w:ascii="宋体" w:hAnsi="宋体" w:cs="宋体"/>
          <w:color w:val="000000"/>
          <w:spacing w:val="-2"/>
          <w:sz w:val="22"/>
          <w:szCs w:val="22"/>
          <w:highlight w:val="none"/>
          <w:u w:val="single"/>
          <w:lang w:val="en-US" w:eastAsia="zh-CN"/>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t xml:space="preserve">已接受</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(承包人名称，以下简称“承包人”)</w:t>
      </w:r>
      <w:r>
        <w:rPr>
          <w:rFonts w:hint="eastAsia" w:ascii="宋体" w:hAnsi="宋体" w:eastAsia="宋体" w:cs="宋体"/>
          <w:color w:val="000000"/>
          <w:spacing w:val="-1"/>
          <w:sz w:val="22"/>
          <w:szCs w:val="22"/>
          <w:highlight w:val="none"/>
        </w:rPr>
        <w:t xml:space="preserve">对</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3"/>
          <w:sz w:val="22"/>
          <w:szCs w:val="22"/>
          <w:highlight w:val="none"/>
        </w:rPr>
        <w:t xml:space="preserve">的投标，并确定其为中标人。发包人和承包人共同</w:t>
      </w:r>
      <w:r>
        <w:rPr>
          <w:rFonts w:hint="eastAsia" w:ascii="宋体" w:hAnsi="宋体" w:eastAsia="宋体" w:cs="宋体"/>
          <w:color w:val="000000"/>
          <w:spacing w:val="-4"/>
          <w:sz w:val="22"/>
          <w:szCs w:val="22"/>
          <w:highlight w:val="none"/>
        </w:rPr>
        <w:t xml:space="preserve">达成如下协议。</w:t>
      </w:r>
      <w:r/>
    </w:p>
    <w:p>
      <w:pPr>
        <w:ind w:left="437"/>
        <w:jc w:val="left"/>
        <w:spacing w:before="177"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1.本协议书与下列文件一起构成合同文件：</w:t>
      </w:r>
      <w:r/>
    </w:p>
    <w:p>
      <w:pPr>
        <w:ind w:left="421"/>
        <w:jc w:val="left"/>
        <w:spacing w:before="170"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(1)中标通知书；</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(2)投标函及投标函附录；</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(3)专用合同条款；</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(4)通用合同条款；</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(5)技术标准和要求(合同技术条款)；</w:t>
      </w:r>
      <w:r/>
    </w:p>
    <w:p>
      <w:pPr>
        <w:ind w:left="421"/>
        <w:jc w:val="left"/>
        <w:spacing w:before="177"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(6)图纸；</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(7)已标价工程量清单；</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(8)其它合同文件。</w:t>
      </w:r>
      <w:r/>
    </w:p>
    <w:p>
      <w:pPr>
        <w:ind w:left="417"/>
        <w:jc w:val="left"/>
        <w:spacing w:before="177"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2.上述文件互相补充和解释，如有不明确或不一致之处，以合同约定次序在先者为准。</w:t>
      </w:r>
      <w:r/>
    </w:p>
    <w:p>
      <w:pPr>
        <w:ind w:left="421"/>
        <w:jc w:val="left"/>
        <w:spacing w:before="169"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3.签约合同价：人民币(大写)</w:t>
      </w:r>
      <w:r>
        <w:rPr>
          <w:rFonts w:hint="eastAsia" w:ascii="宋体" w:hAnsi="宋体" w:cs="宋体"/>
          <w:color w:val="000000"/>
          <w:spacing w:val="-3"/>
          <w:sz w:val="22"/>
          <w:szCs w:val="22"/>
          <w:highlight w:val="none"/>
          <w:u w:val="single"/>
          <w:lang w:val="en-US" w:eastAsia="zh-CN"/>
        </w:rPr>
        <w:t xml:space="preserve">             </w:t>
      </w:r>
      <w:r>
        <w:rPr>
          <w:rFonts w:hint="eastAsia" w:ascii="宋体" w:hAnsi="宋体" w:eastAsia="宋体" w:cs="宋体"/>
          <w:color w:val="000000"/>
          <w:spacing w:val="-4"/>
          <w:sz w:val="22"/>
          <w:szCs w:val="22"/>
          <w:highlight w:val="none"/>
        </w:rPr>
        <w:t xml:space="preserve">(￥</w:t>
      </w:r>
      <w:r>
        <w:rPr>
          <w:rFonts w:hint="eastAsia" w:ascii="宋体" w:hAnsi="宋体" w:cs="宋体"/>
          <w:color w:val="000000"/>
          <w:spacing w:val="-4"/>
          <w:sz w:val="22"/>
          <w:szCs w:val="22"/>
          <w:highlight w:val="none"/>
          <w:u w:val="single"/>
          <w:lang w:val="en-US" w:eastAsia="zh-CN"/>
        </w:rPr>
        <w:t xml:space="preserve">         </w:t>
      </w:r>
      <w:r>
        <w:rPr>
          <w:rFonts w:hint="eastAsia" w:ascii="宋体" w:hAnsi="宋体" w:eastAsia="宋体" w:cs="宋体"/>
          <w:color w:val="000000"/>
          <w:spacing w:val="-4"/>
          <w:sz w:val="22"/>
          <w:szCs w:val="22"/>
          <w:highlight w:val="none"/>
          <w:u w:val="single"/>
        </w:rPr>
        <w:t xml:space="preserve">元</w:t>
      </w:r>
      <w:r>
        <w:rPr>
          <w:rFonts w:hint="eastAsia" w:ascii="宋体" w:hAnsi="宋体" w:eastAsia="宋体" w:cs="宋体"/>
          <w:color w:val="000000"/>
          <w:spacing w:val="-4"/>
          <w:sz w:val="22"/>
          <w:szCs w:val="22"/>
          <w:highlight w:val="none"/>
        </w:rPr>
        <w:t xml:space="preserve">)。</w:t>
      </w:r>
      <w:r/>
    </w:p>
    <w:p>
      <w:pPr>
        <w:ind w:left="416"/>
        <w:jc w:val="left"/>
        <w:spacing w:before="177"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4.承包人项目经理：</w:t>
      </w:r>
      <w:r>
        <w:rPr>
          <w:rFonts w:hint="eastAsia" w:ascii="宋体" w:hAnsi="宋体" w:eastAsia="宋体" w:cs="宋体"/>
          <w:b w:val="0"/>
          <w:bCs w:val="0"/>
          <w:sz w:val="22"/>
          <w:szCs w:val="22"/>
          <w:highlight w:val="none"/>
          <w:u w:val="single"/>
          <w:lang w:val="en-US" w:eastAsia="zh-CN"/>
        </w:rPr>
        <w:t xml:space="preserve"> </w:t>
      </w:r>
      <w:r>
        <w:rPr>
          <w:rFonts w:hint="eastAsia" w:ascii="宋体" w:hAnsi="宋体" w:eastAsia="宋体" w:cs="宋体"/>
          <w:color w:val="000000"/>
          <w:spacing w:val="-3"/>
          <w:sz w:val="22"/>
          <w:szCs w:val="22"/>
          <w:highlight w:val="none"/>
          <w:u w:val="single"/>
          <w:lang w:val="en-US" w:eastAsia="zh-CN"/>
        </w:rPr>
        <w:t xml:space="preserve"> </w:t>
      </w:r>
      <w:r>
        <w:rPr>
          <w:rFonts w:hint="eastAsia" w:ascii="宋体" w:hAnsi="宋体" w:cs="宋体"/>
          <w:color w:val="000000"/>
          <w:spacing w:val="-3"/>
          <w:sz w:val="22"/>
          <w:szCs w:val="22"/>
          <w:highlight w:val="none"/>
          <w:u w:val="single"/>
          <w:lang w:val="en-US" w:eastAsia="zh-CN"/>
        </w:rPr>
        <w:t xml:space="preserve">           </w:t>
      </w:r>
      <w:r>
        <w:rPr>
          <w:rFonts w:hint="eastAsia" w:ascii="宋体" w:hAnsi="宋体" w:eastAsia="宋体" w:cs="宋体"/>
          <w:b w:val="0"/>
          <w:bCs w:val="0"/>
          <w:sz w:val="22"/>
          <w:szCs w:val="22"/>
          <w:highlight w:val="none"/>
          <w:u w:val="single"/>
          <w:lang w:val="en-US" w:eastAsia="zh-CN"/>
        </w:rPr>
        <w:t xml:space="preserve"> </w:t>
      </w:r>
      <w:r>
        <w:rPr>
          <w:rFonts w:hint="eastAsia" w:ascii="宋体" w:hAnsi="宋体" w:eastAsia="宋体" w:cs="宋体"/>
          <w:b w:val="0"/>
          <w:bCs w:val="0"/>
          <w:sz w:val="22"/>
          <w:szCs w:val="22"/>
          <w:highlight w:val="none"/>
          <w:lang w:val="en-US" w:eastAsia="zh-CN"/>
        </w:rPr>
        <w:t xml:space="preserve"> </w:t>
      </w:r>
      <w:r>
        <w:rPr>
          <w:rFonts w:hint="eastAsia" w:ascii="宋体" w:hAnsi="宋体" w:eastAsia="宋体" w:cs="宋体"/>
          <w:color w:val="000000"/>
          <w:spacing w:val="-8"/>
          <w:sz w:val="22"/>
          <w:szCs w:val="22"/>
          <w:highlight w:val="none"/>
        </w:rPr>
        <w:t xml:space="preserve">。</w:t>
      </w:r>
      <w:r/>
    </w:p>
    <w:p>
      <w:pPr>
        <w:ind w:left="423"/>
        <w:jc w:val="left"/>
        <w:spacing w:before="169"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5.工程质量符合</w:t>
      </w:r>
      <w:r>
        <w:rPr>
          <w:rFonts w:hint="eastAsia" w:ascii="宋体" w:hAnsi="宋体" w:eastAsia="宋体" w:cs="宋体"/>
          <w:color w:val="000000"/>
          <w:spacing w:val="-2"/>
          <w:sz w:val="22"/>
          <w:szCs w:val="22"/>
          <w:highlight w:val="none"/>
          <w:u w:val="single"/>
          <w:lang w:val="en-US" w:eastAsia="zh-CN"/>
        </w:rPr>
        <w:t xml:space="preserve"> 合格</w:t>
      </w:r>
      <w:r>
        <w:rPr>
          <w:rFonts w:hint="eastAsia" w:ascii="宋体" w:hAnsi="宋体" w:eastAsia="宋体" w:cs="宋体"/>
          <w:color w:val="000000"/>
          <w:spacing w:val="-2"/>
          <w:sz w:val="22"/>
          <w:szCs w:val="22"/>
          <w:highlight w:val="none"/>
        </w:rPr>
        <w:t xml:space="preserve">标准。</w:t>
      </w:r>
      <w:r/>
    </w:p>
    <w:p>
      <w:pPr>
        <w:ind w:left="422"/>
        <w:jc w:val="left"/>
        <w:spacing w:before="169"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6.承包人承诺按合同约定承担工程的实施、完成及缺陷修复。</w:t>
      </w:r>
      <w:r/>
    </w:p>
    <w:p>
      <w:pPr>
        <w:ind w:left="421"/>
        <w:jc w:val="left"/>
        <w:spacing w:before="169" w:line="219"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7.发包人承诺按合同约定的条件、时间和方式向承包人支付合同价款。</w:t>
      </w:r>
      <w:r/>
    </w:p>
    <w:p>
      <w:pPr>
        <w:ind w:left="426"/>
        <w:jc w:val="left"/>
        <w:spacing w:before="170"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8.承包人承诺执行监理人开工通知，计划工期为</w:t>
      </w:r>
      <w:r>
        <w:rPr>
          <w:rFonts w:hint="eastAsia" w:ascii="宋体" w:hAnsi="宋体" w:cs="宋体"/>
          <w:color w:val="000000"/>
          <w:spacing w:val="-5"/>
          <w:sz w:val="22"/>
          <w:szCs w:val="22"/>
          <w:highlight w:val="none"/>
          <w:u w:val="single"/>
          <w:lang w:val="en-US" w:eastAsia="zh-CN"/>
        </w:rPr>
        <w:t xml:space="preserve">         </w:t>
      </w:r>
      <w:r>
        <w:rPr>
          <w:rFonts w:hint="eastAsia" w:ascii="宋体" w:hAnsi="宋体" w:eastAsia="宋体" w:cs="宋体"/>
          <w:color w:val="000000"/>
          <w:spacing w:val="-5"/>
          <w:sz w:val="22"/>
          <w:szCs w:val="22"/>
          <w:highlight w:val="none"/>
        </w:rPr>
        <w:t xml:space="preserve">。</w:t>
      </w:r>
      <w:r/>
    </w:p>
    <w:p>
      <w:pPr>
        <w:ind w:left="421"/>
        <w:jc w:val="left"/>
        <w:spacing w:before="169"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9.本协议书一式</w:t>
      </w:r>
      <w:r>
        <w:rPr>
          <w:rFonts w:hint="eastAsia" w:ascii="宋体" w:hAnsi="宋体" w:eastAsia="宋体" w:cs="宋体"/>
          <w:color w:val="000000"/>
          <w:spacing w:val="-1"/>
          <w:sz w:val="22"/>
          <w:szCs w:val="22"/>
          <w:highlight w:val="none"/>
          <w:lang w:val="en-US" w:eastAsia="zh-CN"/>
        </w:rPr>
        <w:t xml:space="preserve">六</w:t>
      </w:r>
      <w:r>
        <w:rPr>
          <w:rFonts w:hint="eastAsia" w:ascii="宋体" w:hAnsi="宋体" w:eastAsia="宋体" w:cs="宋体"/>
          <w:color w:val="000000"/>
          <w:spacing w:val="-1"/>
          <w:sz w:val="22"/>
          <w:szCs w:val="22"/>
          <w:highlight w:val="none"/>
        </w:rPr>
        <w:t xml:space="preserve">份，合同双方各</w:t>
      </w:r>
      <w:r>
        <w:rPr>
          <w:rFonts w:hint="eastAsia" w:ascii="宋体" w:hAnsi="宋体" w:eastAsia="宋体" w:cs="宋体"/>
          <w:color w:val="000000"/>
          <w:spacing w:val="-2"/>
          <w:sz w:val="22"/>
          <w:szCs w:val="22"/>
          <w:highlight w:val="none"/>
        </w:rPr>
        <w:t xml:space="preserve">执</w:t>
      </w:r>
      <w:r>
        <w:rPr>
          <w:rFonts w:hint="eastAsia" w:ascii="宋体" w:hAnsi="宋体" w:eastAsia="宋体" w:cs="宋体"/>
          <w:color w:val="000000"/>
          <w:spacing w:val="-2"/>
          <w:sz w:val="22"/>
          <w:szCs w:val="22"/>
          <w:highlight w:val="none"/>
          <w:lang w:val="en-US" w:eastAsia="zh-CN"/>
        </w:rPr>
        <w:t xml:space="preserve">叁</w:t>
      </w:r>
      <w:r>
        <w:rPr>
          <w:rFonts w:hint="eastAsia" w:ascii="宋体" w:hAnsi="宋体" w:eastAsia="宋体" w:cs="宋体"/>
          <w:color w:val="000000"/>
          <w:spacing w:val="-2"/>
          <w:sz w:val="22"/>
          <w:szCs w:val="22"/>
          <w:highlight w:val="none"/>
        </w:rPr>
        <w:t xml:space="preserve">份。</w:t>
      </w:r>
      <w:r/>
    </w:p>
    <w:p>
      <w:pPr>
        <w:ind w:left="421"/>
        <w:jc w:val="left"/>
        <w:spacing w:before="170"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10.合同未尽事宜，双方另行签订补充协议。补充协议是合同的组成部</w:t>
      </w:r>
      <w:r>
        <w:rPr>
          <w:rFonts w:hint="eastAsia" w:ascii="宋体" w:hAnsi="宋体" w:eastAsia="宋体" w:cs="宋体"/>
          <w:color w:val="000000"/>
          <w:spacing w:val="-4"/>
          <w:sz w:val="22"/>
          <w:szCs w:val="22"/>
          <w:highlight w:val="none"/>
        </w:rPr>
        <w:t xml:space="preserve">分。</w:t>
      </w:r>
      <w:r/>
    </w:p>
    <w:p>
      <w:pPr>
        <w:ind w:left="418"/>
        <w:jc w:val="left"/>
        <w:spacing w:before="169" w:line="42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pacing w:val="2"/>
          <w:position w:val="16"/>
          <w:sz w:val="22"/>
          <w:szCs w:val="22"/>
          <w:highlight w:val="none"/>
        </w:rPr>
        <w:t xml:space="preserve">11.本工程必须无条件接受财政、水利、审计单位和本单位对该项</w:t>
      </w:r>
      <w:r>
        <w:rPr>
          <w:rFonts w:hint="eastAsia" w:ascii="宋体" w:hAnsi="宋体" w:eastAsia="宋体" w:cs="宋体"/>
          <w:color w:val="000000"/>
          <w:spacing w:val="1"/>
          <w:position w:val="16"/>
          <w:sz w:val="22"/>
          <w:szCs w:val="22"/>
          <w:highlight w:val="none"/>
        </w:rPr>
        <w:t xml:space="preserve">目的延伸审计或资金使用</w:t>
      </w:r>
      <w:r>
        <w:rPr>
          <w:rFonts w:hint="eastAsia" w:ascii="宋体" w:hAnsi="宋体" w:eastAsia="宋体" w:cs="宋体"/>
          <w:color w:val="000000"/>
          <w:spacing w:val="1"/>
          <w:position w:val="16"/>
          <w:sz w:val="22"/>
          <w:szCs w:val="22"/>
          <w:highlight w:val="none"/>
          <w:lang w:val="en-US" w:eastAsia="zh-CN"/>
        </w:rPr>
        <w:t xml:space="preserve">情况检查。</w:t>
      </w:r>
      <w:r/>
    </w:p>
    <w:p>
      <w:pPr>
        <w:ind w:firstLine="214"/>
        <w:jc w:val="left"/>
        <w:spacing w:before="289"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发包人：(盖单位章)</w:t>
      </w:r>
      <w:r>
        <w:rPr>
          <w:rFonts w:hint="eastAsia" w:ascii="宋体" w:hAnsi="宋体" w:eastAsia="宋体" w:cs="宋体"/>
          <w:color w:val="000000"/>
          <w:spacing w:val="-3"/>
          <w:sz w:val="22"/>
          <w:szCs w:val="22"/>
          <w:highlight w:val="none"/>
          <w:lang w:val="en-US" w:eastAsia="zh-CN"/>
        </w:rPr>
        <w:t xml:space="preserve">                               </w:t>
      </w:r>
      <w:r>
        <w:rPr>
          <w:rFonts w:hint="eastAsia" w:ascii="宋体" w:hAnsi="宋体" w:eastAsia="宋体" w:cs="宋体"/>
          <w:color w:val="000000"/>
          <w:spacing w:val="-3"/>
          <w:sz w:val="22"/>
          <w:szCs w:val="22"/>
          <w:highlight w:val="none"/>
        </w:rPr>
        <w:t xml:space="preserve">承包人</w:t>
      </w:r>
      <w:r>
        <w:rPr>
          <w:rFonts w:hint="eastAsia" w:ascii="宋体" w:hAnsi="宋体" w:eastAsia="宋体" w:cs="宋体"/>
          <w:color w:val="000000"/>
          <w:spacing w:val="-4"/>
          <w:sz w:val="22"/>
          <w:szCs w:val="22"/>
          <w:highlight w:val="none"/>
        </w:rPr>
        <w:t xml:space="preserve">：(盖单位章)</w:t>
      </w:r>
      <w:r/>
    </w:p>
    <w:p>
      <w:pPr>
        <w:ind w:firstLine="216"/>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法定代表人或其委托代理人：(签字)</w:t>
      </w:r>
      <w:r>
        <w:rPr>
          <w:rFonts w:hint="eastAsia" w:ascii="宋体" w:hAnsi="宋体" w:eastAsia="宋体" w:cs="宋体"/>
          <w:color w:val="000000"/>
          <w:spacing w:val="-2"/>
          <w:sz w:val="22"/>
          <w:szCs w:val="22"/>
          <w:highlight w:val="none"/>
          <w:lang w:val="en-US" w:eastAsia="zh-CN"/>
        </w:rPr>
        <w:t xml:space="preserve">                </w:t>
      </w:r>
      <w:r>
        <w:rPr>
          <w:rFonts w:hint="eastAsia" w:ascii="宋体" w:hAnsi="宋体" w:eastAsia="宋体" w:cs="宋体"/>
          <w:color w:val="000000"/>
          <w:spacing w:val="-2"/>
          <w:sz w:val="22"/>
          <w:szCs w:val="22"/>
          <w:highlight w:val="none"/>
        </w:rPr>
        <w:t xml:space="preserve">法定代表人或其委托代理人：(签字)</w:t>
      </w:r>
      <w:r/>
    </w:p>
    <w:p>
      <w:pPr>
        <w:ind w:firstLine="576"/>
        <w:jc w:val="left"/>
        <w:spacing w:before="177"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4"/>
          <w:sz w:val="22"/>
          <w:szCs w:val="22"/>
          <w:highlight w:val="none"/>
        </w:rPr>
        <w:t xml:space="preserve">年</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月</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日</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年</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月</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日</w:t>
      </w:r>
      <w:r/>
    </w:p>
    <w:p>
      <w:pPr>
        <w:rPr>
          <w:rFonts w:hint="eastAsia" w:ascii="宋体" w:hAnsi="宋体" w:eastAsia="宋体" w:cs="宋体"/>
          <w:sz w:val="22"/>
          <w:szCs w:val="22"/>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2"/>
          <w:szCs w:val="22"/>
          <w:highlight w:val="none"/>
        </w:rPr>
      </w:r>
      <w:r/>
    </w:p>
    <w:p>
      <w:pPr>
        <w:jc w:val="center"/>
        <w:spacing w:before="289" w:line="224" w:lineRule="auto"/>
        <w:widowControl/>
        <w:rPr>
          <w:rFonts w:hint="eastAsia" w:ascii="宋体" w:hAnsi="宋体" w:eastAsia="宋体" w:cs="宋体"/>
          <w:color w:val="000000"/>
          <w:spacing w:val="4"/>
          <w:sz w:val="31"/>
          <w:szCs w:val="31"/>
          <w:highlight w:val="none"/>
        </w:rPr>
        <w:outlineLvl w:val="1"/>
      </w:pPr>
      <w:r>
        <w:rPr>
          <w:rFonts w:hint="eastAsia" w:ascii="宋体" w:hAnsi="宋体" w:eastAsia="宋体" w:cs="宋体"/>
          <w:color w:val="000000"/>
          <w:spacing w:val="4"/>
          <w:sz w:val="31"/>
          <w:szCs w:val="31"/>
          <w:highlight w:val="none"/>
          <w:lang w:val="en-US" w:eastAsia="zh-CN"/>
        </w:rPr>
        <w:t xml:space="preserve">二、</w:t>
      </w:r>
      <w:r>
        <w:rPr>
          <w:rFonts w:hint="eastAsia" w:ascii="宋体" w:hAnsi="宋体" w:eastAsia="宋体" w:cs="宋体"/>
          <w:color w:val="000000"/>
          <w:spacing w:val="4"/>
          <w:sz w:val="31"/>
          <w:szCs w:val="31"/>
          <w:highlight w:val="none"/>
        </w:rPr>
        <w:t xml:space="preserve">履约保函</w:t>
      </w:r>
      <w:r/>
    </w:p>
    <w:p>
      <w:pPr>
        <w:jc w:val="left"/>
        <w:spacing w:line="28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keepLines w:val="0"/>
        <w:keepNext w:val="0"/>
        <w:pageBreakBefore w:val="0"/>
        <w:spacing w:before="69" w:line="360" w:lineRule="exact"/>
        <w:widowControl/>
        <w:tabs>
          <w:tab w:val="left" w:pos="2101" w:leader="none"/>
        </w:tabs>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1"/>
          <w:sz w:val="22"/>
          <w:szCs w:val="22"/>
          <w:highlight w:val="none"/>
        </w:rPr>
        <w:t xml:space="preserve">(发包人名称)：</w:t>
      </w:r>
      <w:r/>
    </w:p>
    <w:p>
      <w:pPr>
        <w:ind w:left="9" w:right="74" w:firstLine="423"/>
        <w:jc w:val="left"/>
        <w:keepLines w:val="0"/>
        <w:keepNext w:val="0"/>
        <w:pageBreakBefore w:val="0"/>
        <w:spacing w:before="8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鉴于</w:t>
      </w:r>
      <w:r>
        <w:rPr>
          <w:rFonts w:hint="eastAsia" w:ascii="宋体" w:hAnsi="宋体" w:eastAsia="宋体" w:cs="宋体"/>
          <w:color w:val="000000"/>
          <w:spacing w:val="-3"/>
          <w:sz w:val="22"/>
          <w:szCs w:val="22"/>
          <w:highlight w:val="none"/>
          <w:u w:val="single"/>
        </w:rPr>
        <w:t xml:space="preserve">  </w:t>
      </w:r>
      <w:r>
        <w:rPr>
          <w:rFonts w:hint="eastAsia" w:ascii="宋体" w:hAnsi="宋体" w:cs="宋体"/>
          <w:color w:val="000000"/>
          <w:spacing w:val="-3"/>
          <w:sz w:val="22"/>
          <w:szCs w:val="22"/>
          <w:highlight w:val="none"/>
          <w:u w:val="single"/>
          <w:lang w:val="en-US" w:eastAsia="zh-CN"/>
        </w:rPr>
        <w:t xml:space="preserve">    </w:t>
      </w:r>
      <w:r>
        <w:rPr>
          <w:rFonts w:hint="eastAsia" w:ascii="宋体" w:hAnsi="宋体" w:eastAsia="宋体" w:cs="宋体"/>
          <w:color w:val="000000"/>
          <w:spacing w:val="-3"/>
          <w:sz w:val="22"/>
          <w:szCs w:val="22"/>
          <w:highlight w:val="none"/>
          <w:u w:val="single"/>
          <w:lang w:val="en-US" w:eastAsia="zh-CN"/>
        </w:rPr>
        <w:t xml:space="preserve"> </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3"/>
          <w:sz w:val="22"/>
          <w:szCs w:val="22"/>
          <w:highlight w:val="none"/>
        </w:rPr>
        <w:t xml:space="preserve">(发包人名称，以下简称“发包人”)已接受</w:t>
      </w:r>
      <w:r>
        <w:rPr>
          <w:rFonts w:hint="eastAsia" w:ascii="宋体" w:hAnsi="宋体" w:eastAsia="宋体" w:cs="宋体"/>
          <w:color w:val="000000"/>
          <w:spacing w:val="-103"/>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89"/>
          <w:sz w:val="22"/>
          <w:szCs w:val="22"/>
          <w:highlight w:val="none"/>
        </w:rPr>
        <w:t xml:space="preserve"> </w:t>
      </w:r>
      <w:r>
        <w:rPr>
          <w:rFonts w:hint="eastAsia" w:ascii="宋体" w:hAnsi="宋体" w:eastAsia="宋体" w:cs="宋体"/>
          <w:color w:val="000000"/>
          <w:spacing w:val="-3"/>
          <w:sz w:val="22"/>
          <w:szCs w:val="22"/>
          <w:highlight w:val="none"/>
        </w:rPr>
        <w:t xml:space="preserve">(承包人名称，以下简称“承包</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4"/>
          <w:sz w:val="22"/>
          <w:szCs w:val="22"/>
          <w:highlight w:val="none"/>
        </w:rPr>
        <w:t xml:space="preserve">人”)于</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4"/>
          <w:sz w:val="22"/>
          <w:szCs w:val="22"/>
          <w:highlight w:val="none"/>
          <w:u w:val="single"/>
          <w:lang w:val="en-US" w:eastAsia="zh-CN"/>
        </w:rPr>
        <w:t xml:space="preserve">2025</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4"/>
          <w:sz w:val="22"/>
          <w:szCs w:val="22"/>
          <w:highlight w:val="none"/>
        </w:rPr>
        <w:t xml:space="preserve">年</w:t>
      </w:r>
      <w:r>
        <w:rPr>
          <w:rFonts w:hint="eastAsia" w:ascii="宋体" w:hAnsi="宋体" w:eastAsia="宋体" w:cs="宋体"/>
          <w:color w:val="000000"/>
          <w:spacing w:val="-4"/>
          <w:sz w:val="22"/>
          <w:szCs w:val="22"/>
          <w:highlight w:val="none"/>
          <w:u w:val="single"/>
        </w:rPr>
        <w:t xml:space="preserve"> </w:t>
      </w:r>
      <w:r>
        <w:rPr>
          <w:rFonts w:hint="eastAsia" w:ascii="宋体" w:hAnsi="宋体" w:cs="宋体"/>
          <w:color w:val="000000"/>
          <w:spacing w:val="-4"/>
          <w:sz w:val="22"/>
          <w:szCs w:val="22"/>
          <w:highlight w:val="none"/>
          <w:u w:val="single"/>
          <w:lang w:val="en-US" w:eastAsia="zh-CN"/>
        </w:rPr>
        <w:t xml:space="preserve">   </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4"/>
          <w:sz w:val="22"/>
          <w:szCs w:val="22"/>
          <w:highlight w:val="none"/>
        </w:rPr>
        <w:t xml:space="preserve">月</w:t>
      </w:r>
      <w:r>
        <w:rPr>
          <w:rFonts w:hint="eastAsia" w:ascii="宋体" w:hAnsi="宋体" w:eastAsia="宋体" w:cs="宋体"/>
          <w:color w:val="000000"/>
          <w:spacing w:val="-4"/>
          <w:sz w:val="22"/>
          <w:szCs w:val="22"/>
          <w:highlight w:val="none"/>
          <w:u w:val="single"/>
        </w:rPr>
        <w:t xml:space="preserve"> </w:t>
      </w:r>
      <w:r>
        <w:rPr>
          <w:rFonts w:hint="eastAsia" w:ascii="宋体" w:hAnsi="宋体" w:cs="宋体"/>
          <w:color w:val="000000"/>
          <w:spacing w:val="-4"/>
          <w:sz w:val="22"/>
          <w:szCs w:val="22"/>
          <w:highlight w:val="none"/>
          <w:u w:val="single"/>
          <w:lang w:val="en-US" w:eastAsia="zh-CN"/>
        </w:rPr>
        <w:t xml:space="preserve">   </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61"/>
          <w:sz w:val="22"/>
          <w:szCs w:val="22"/>
          <w:highlight w:val="none"/>
        </w:rPr>
        <w:t xml:space="preserve"> </w:t>
      </w:r>
      <w:r>
        <w:rPr>
          <w:rFonts w:hint="eastAsia" w:ascii="宋体" w:hAnsi="宋体" w:eastAsia="宋体" w:cs="宋体"/>
          <w:color w:val="000000"/>
          <w:spacing w:val="-4"/>
          <w:sz w:val="22"/>
          <w:szCs w:val="22"/>
          <w:highlight w:val="none"/>
        </w:rPr>
        <w:t xml:space="preserve">日递交的</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95"/>
          <w:sz w:val="22"/>
          <w:szCs w:val="22"/>
          <w:highlight w:val="none"/>
        </w:rPr>
        <w:t xml:space="preserve"> </w:t>
      </w:r>
      <w:r>
        <w:rPr>
          <w:rFonts w:hint="eastAsia" w:ascii="宋体" w:hAnsi="宋体" w:eastAsia="宋体" w:cs="宋体"/>
          <w:color w:val="000000"/>
          <w:spacing w:val="-4"/>
          <w:sz w:val="22"/>
          <w:szCs w:val="22"/>
          <w:highlight w:val="none"/>
        </w:rPr>
        <w:t xml:space="preserve">(项目名称)的投标文件。我方</w:t>
      </w:r>
      <w:r>
        <w:rPr>
          <w:rFonts w:hint="eastAsia" w:ascii="宋体" w:hAnsi="宋体" w:eastAsia="宋体" w:cs="宋体"/>
          <w:color w:val="000000"/>
          <w:spacing w:val="-3"/>
          <w:sz w:val="22"/>
          <w:szCs w:val="22"/>
          <w:highlight w:val="none"/>
        </w:rPr>
        <w:t xml:space="preserve">愿意无条件地、不可撤销地就承包人履行与</w:t>
      </w:r>
      <w:r>
        <w:rPr>
          <w:rFonts w:hint="eastAsia" w:ascii="宋体" w:hAnsi="宋体" w:eastAsia="宋体" w:cs="宋体"/>
          <w:color w:val="000000"/>
          <w:spacing w:val="-4"/>
          <w:sz w:val="22"/>
          <w:szCs w:val="22"/>
          <w:highlight w:val="none"/>
        </w:rPr>
        <w:t xml:space="preserve">你方订立的合同， 向你方提供担保。</w:t>
      </w:r>
      <w:r/>
    </w:p>
    <w:p>
      <w:pPr>
        <w:ind w:left="447"/>
        <w:jc w:val="left"/>
        <w:keepLines w:val="0"/>
        <w:keepNext w:val="0"/>
        <w:pageBreakBefore w:val="0"/>
        <w:spacing w:before="7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1.担保金额人民币(大写) </w:t>
      </w:r>
      <w:r>
        <w:rPr>
          <w:rFonts w:hint="eastAsia" w:ascii="宋体" w:hAnsi="宋体" w:eastAsia="宋体" w:cs="宋体"/>
          <w:color w:val="000000"/>
          <w:spacing w:val="-1"/>
          <w:sz w:val="22"/>
          <w:szCs w:val="22"/>
          <w:highlight w:val="none"/>
          <w:u w:val="single"/>
        </w:rPr>
        <w:t xml:space="preserve"> </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pacing w:val="-86"/>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92"/>
          <w:sz w:val="22"/>
          <w:szCs w:val="22"/>
          <w:highlight w:val="none"/>
        </w:rPr>
        <w:t xml:space="preserve"> </w:t>
      </w:r>
      <w:r>
        <w:rPr>
          <w:rFonts w:hint="eastAsia" w:ascii="宋体" w:hAnsi="宋体" w:eastAsia="宋体" w:cs="宋体"/>
          <w:color w:val="000000"/>
          <w:spacing w:val="-2"/>
          <w:sz w:val="22"/>
          <w:szCs w:val="22"/>
          <w:highlight w:val="none"/>
        </w:rPr>
        <w:t xml:space="preserve">元)。</w:t>
      </w:r>
      <w:r/>
    </w:p>
    <w:p>
      <w:pPr>
        <w:ind w:left="9" w:right="84" w:firstLine="427"/>
        <w:jc w:val="left"/>
        <w:keepLines w:val="0"/>
        <w:keepNext w:val="0"/>
        <w:pageBreakBefore w:val="0"/>
        <w:spacing w:before="7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2.担保有效期自发包人与承包人签订的合同生效之日起至发包人签发合同工程完工证书之日 </w:t>
      </w:r>
      <w:r>
        <w:rPr>
          <w:rFonts w:hint="eastAsia" w:ascii="宋体" w:hAnsi="宋体" w:eastAsia="宋体" w:cs="宋体"/>
          <w:color w:val="000000"/>
          <w:spacing w:val="-10"/>
          <w:sz w:val="22"/>
          <w:szCs w:val="22"/>
          <w:highlight w:val="none"/>
        </w:rPr>
        <w:t xml:space="preserve">止。</w:t>
      </w:r>
      <w:r/>
    </w:p>
    <w:p>
      <w:pPr>
        <w:ind w:left="32" w:right="74" w:firstLine="398"/>
        <w:jc w:val="left"/>
        <w:keepLines w:val="0"/>
        <w:keepNext w:val="0"/>
        <w:pageBreakBefore w:val="0"/>
        <w:spacing w:before="5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3.在本担保有效期内，因承包人违反合同约定的义务给你方造成经济损失时，我方在收到你方以书面形式提出的在担保金额内的赔偿要求后，无条件地在</w:t>
      </w:r>
      <w:r>
        <w:rPr>
          <w:rFonts w:hint="eastAsia" w:ascii="宋体" w:hAnsi="宋体" w:eastAsia="宋体" w:cs="宋体"/>
          <w:color w:val="000000"/>
          <w:spacing w:val="-44"/>
          <w:sz w:val="22"/>
          <w:szCs w:val="22"/>
          <w:highlight w:val="none"/>
        </w:rPr>
        <w:t xml:space="preserve"> </w:t>
      </w:r>
      <w:r>
        <w:rPr>
          <w:rFonts w:hint="eastAsia" w:ascii="宋体" w:hAnsi="宋体" w:eastAsia="宋体" w:cs="宋体"/>
          <w:color w:val="000000"/>
          <w:spacing w:val="-1"/>
          <w:sz w:val="22"/>
          <w:szCs w:val="22"/>
          <w:highlight w:val="none"/>
        </w:rPr>
        <w:t xml:space="preserve">7 天内予以支付。</w:t>
      </w:r>
      <w:r/>
    </w:p>
    <w:p>
      <w:pPr>
        <w:ind w:left="4002" w:hanging="3577"/>
        <w:jc w:val="left"/>
        <w:keepLines w:val="0"/>
        <w:keepNext w:val="0"/>
        <w:pageBreakBefore w:val="0"/>
        <w:spacing w:before="69"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4.发包人和承包人按《通用合同条款》第</w:t>
      </w:r>
      <w:r>
        <w:rPr>
          <w:rFonts w:hint="eastAsia" w:ascii="宋体" w:hAnsi="宋体" w:eastAsia="宋体" w:cs="宋体"/>
          <w:color w:val="000000"/>
          <w:spacing w:val="-17"/>
          <w:sz w:val="22"/>
          <w:szCs w:val="22"/>
          <w:highlight w:val="none"/>
        </w:rPr>
        <w:t xml:space="preserve"> </w:t>
      </w:r>
      <w:r>
        <w:rPr>
          <w:rFonts w:hint="eastAsia" w:ascii="宋体" w:hAnsi="宋体" w:eastAsia="宋体" w:cs="宋体"/>
          <w:color w:val="000000"/>
          <w:spacing w:val="-2"/>
          <w:sz w:val="22"/>
          <w:szCs w:val="22"/>
          <w:highlight w:val="none"/>
        </w:rPr>
        <w:t xml:space="preserve">15 条变更合同时，我方承担本担保规定的义务不变。</w:t>
      </w:r>
      <w:r/>
    </w:p>
    <w:p>
      <w:pPr>
        <w:ind w:left="3429"/>
        <w:jc w:val="left"/>
        <w:keepLines w:val="0"/>
        <w:keepNext w:val="0"/>
        <w:pageBreakBefore w:val="0"/>
        <w:spacing w:before="68" w:line="360" w:lineRule="exact"/>
        <w:widowControl/>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7"/>
          <w:sz w:val="22"/>
          <w:szCs w:val="22"/>
          <w:highlight w:val="none"/>
        </w:rPr>
      </w:r>
      <w:r/>
    </w:p>
    <w:p>
      <w:pPr>
        <w:ind w:left="3429"/>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担 保</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7"/>
          <w:sz w:val="22"/>
          <w:szCs w:val="22"/>
          <w:highlight w:val="none"/>
        </w:rPr>
        <w:t xml:space="preserve">人</w:t>
      </w:r>
      <w:r>
        <w:rPr>
          <w:rFonts w:hint="eastAsia" w:ascii="宋体" w:hAnsi="宋体" w:eastAsia="宋体" w:cs="宋体"/>
          <w:color w:val="000000"/>
          <w:spacing w:val="-12"/>
          <w:sz w:val="22"/>
          <w:szCs w:val="22"/>
          <w:highlight w:val="none"/>
        </w:rPr>
        <w:t xml:space="preserve">：</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12"/>
          <w:sz w:val="22"/>
          <w:szCs w:val="22"/>
          <w:highlight w:val="none"/>
        </w:rPr>
        <w:t xml:space="preserve">（</w:t>
      </w:r>
      <w:r>
        <w:rPr>
          <w:rFonts w:hint="eastAsia" w:ascii="宋体" w:hAnsi="宋体" w:eastAsia="宋体" w:cs="宋体"/>
          <w:color w:val="000000"/>
          <w:spacing w:val="-7"/>
          <w:sz w:val="22"/>
          <w:szCs w:val="22"/>
          <w:highlight w:val="none"/>
        </w:rPr>
        <w:t xml:space="preserve">盖单位章）</w:t>
      </w:r>
      <w:r/>
    </w:p>
    <w:p>
      <w:pPr>
        <w:ind w:left="3429"/>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法定代表人或其委托代理人</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12"/>
          <w:sz w:val="22"/>
          <w:szCs w:val="22"/>
          <w:highlight w:val="none"/>
          <w:u w:val="single"/>
        </w:rPr>
        <w:t xml:space="preserve">        </w:t>
      </w:r>
      <w:r>
        <w:rPr>
          <w:rFonts w:hint="eastAsia" w:ascii="宋体" w:hAnsi="宋体" w:eastAsia="宋体" w:cs="宋体"/>
          <w:color w:val="000000"/>
          <w:spacing w:val="-42"/>
          <w:sz w:val="22"/>
          <w:szCs w:val="22"/>
          <w:highlight w:val="non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pacing w:val="-10"/>
          <w:sz w:val="22"/>
          <w:szCs w:val="22"/>
          <w:highlight w:val="none"/>
        </w:rPr>
        <w:t xml:space="preserve">签字）</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地    址：</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rPr>
        <w:t xml:space="preserve"> </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邮政编码： </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rPr>
        <w:t xml:space="preserve"> </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电    话：</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z w:val="22"/>
          <w:szCs w:val="22"/>
          <w:highlight w:val="none"/>
          <w:u w:val="single"/>
        </w:rPr>
        <w:t xml:space="preserve">                                    </w:t>
      </w:r>
      <w:r/>
    </w:p>
    <w:p>
      <w:pPr>
        <w:ind w:left="3427"/>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传    真：</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z w:val="22"/>
          <w:szCs w:val="22"/>
          <w:highlight w:val="none"/>
          <w:u w:val="single"/>
        </w:rPr>
        <w:t xml:space="preserve">                                    </w:t>
      </w:r>
      <w:r/>
    </w:p>
    <w:p>
      <w:pPr>
        <w:jc w:val="center"/>
        <w:keepLines w:val="0"/>
        <w:keepNext w:val="0"/>
        <w:pageBreakBefore w:val="0"/>
        <w:spacing w:before="7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lang w:val="en-US" w:eastAsia="zh-CN"/>
        </w:rPr>
        <w:t xml:space="preserve">          </w:t>
      </w:r>
      <w:r>
        <w:rPr>
          <w:rFonts w:hint="eastAsia" w:ascii="宋体" w:hAnsi="宋体" w:eastAsia="宋体" w:cs="宋体"/>
          <w:color w:val="000000"/>
          <w:spacing w:val="-7"/>
          <w:sz w:val="22"/>
          <w:szCs w:val="22"/>
          <w:highlight w:val="none"/>
          <w:u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7"/>
          <w:sz w:val="22"/>
          <w:szCs w:val="22"/>
          <w:highlight w:val="none"/>
        </w:rPr>
        <w:t xml:space="preserve">月</w:t>
      </w:r>
      <w:r>
        <w:rPr>
          <w:rFonts w:hint="eastAsia" w:ascii="宋体" w:hAnsi="宋体" w:eastAsia="宋体" w:cs="宋体"/>
          <w:color w:val="000000"/>
          <w:spacing w:val="20"/>
          <w:sz w:val="22"/>
          <w:szCs w:val="22"/>
          <w:highlight w:val="none"/>
          <w:u w:val="single"/>
        </w:rPr>
        <w:t xml:space="preserve">     </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7"/>
          <w:sz w:val="22"/>
          <w:szCs w:val="22"/>
          <w:highlight w:val="none"/>
        </w:rPr>
        <w:t xml:space="preserve">日</w:t>
      </w:r>
      <w:r/>
    </w:p>
    <w:p>
      <w:pPr>
        <w:jc w:val="left"/>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430"/>
        <w:jc w:val="left"/>
        <w:keepLines w:val="0"/>
        <w:keepNext w:val="0"/>
        <w:pageBreakBefore w:val="0"/>
        <w:spacing w:before="6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注：委托代理人应附授权委托书。</w:t>
      </w:r>
      <w:r/>
    </w:p>
    <w:p>
      <w:pPr>
        <w:keepLines w:val="0"/>
        <w:keepNext w:val="0"/>
        <w:pageBreakBefore w:val="0"/>
        <w:spacing w:line="360" w:lineRule="exact"/>
        <w:rPr>
          <w:rFonts w:hint="eastAsia" w:ascii="宋体" w:hAnsi="宋体" w:eastAsia="宋体" w:cs="宋体"/>
          <w:sz w:val="22"/>
          <w:szCs w:val="22"/>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sz w:val="22"/>
          <w:szCs w:val="22"/>
          <w:highlight w:val="none"/>
        </w:rPr>
      </w:r>
      <w:r/>
    </w:p>
    <w:p>
      <w:pPr>
        <w:ind w:left="3361"/>
        <w:jc w:val="left"/>
        <w:spacing w:before="289" w:line="224" w:lineRule="auto"/>
        <w:widowControl/>
        <w:rPr>
          <w:rFonts w:hint="eastAsia" w:ascii="宋体" w:hAnsi="宋体" w:eastAsia="宋体" w:cs="宋体"/>
          <w:color w:val="000000"/>
          <w:sz w:val="31"/>
          <w:szCs w:val="31"/>
          <w:highlight w:val="none"/>
        </w:rPr>
        <w:outlineLvl w:val="1"/>
      </w:pPr>
      <w:r>
        <w:rPr>
          <w:rFonts w:hint="eastAsia" w:ascii="宋体" w:hAnsi="宋体" w:eastAsia="宋体" w:cs="宋体"/>
          <w:color w:val="000000"/>
          <w:spacing w:val="4"/>
          <w:sz w:val="31"/>
          <w:szCs w:val="31"/>
          <w:highlight w:val="none"/>
          <w:lang w:val="en-US" w:eastAsia="zh-CN"/>
        </w:rPr>
        <w:t xml:space="preserve">履约担保</w:t>
      </w:r>
      <w:r/>
    </w:p>
    <w:p>
      <w:pPr>
        <w:jc w:val="left"/>
        <w:spacing w:line="459"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before="68" w:line="221" w:lineRule="auto"/>
        <w:widowControl/>
        <w:tabs>
          <w:tab w:val="left" w:pos="2431" w:leader="none"/>
        </w:tabs>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26"/>
          <w:sz w:val="22"/>
          <w:szCs w:val="22"/>
          <w:highlight w:val="none"/>
        </w:rPr>
        <w:t xml:space="preserve">（发包人</w:t>
      </w:r>
      <w:r>
        <w:rPr>
          <w:rFonts w:hint="eastAsia" w:ascii="宋体" w:hAnsi="宋体" w:eastAsia="宋体" w:cs="宋体"/>
          <w:color w:val="000000"/>
          <w:spacing w:val="3"/>
          <w:sz w:val="22"/>
          <w:szCs w:val="22"/>
          <w:highlight w:val="none"/>
        </w:rPr>
        <w:t xml:space="preserve">）</w:t>
      </w:r>
      <w:r>
        <w:rPr>
          <w:rFonts w:hint="eastAsia" w:ascii="宋体" w:hAnsi="宋体" w:eastAsia="宋体" w:cs="宋体"/>
          <w:color w:val="000000"/>
          <w:spacing w:val="-42"/>
          <w:sz w:val="22"/>
          <w:szCs w:val="22"/>
          <w:highlight w:val="none"/>
        </w:rPr>
        <w:t xml:space="preserve"> </w:t>
      </w:r>
      <w:r>
        <w:rPr>
          <w:rFonts w:hint="eastAsia" w:ascii="宋体" w:hAnsi="宋体" w:eastAsia="宋体" w:cs="宋体"/>
          <w:color w:val="000000"/>
          <w:spacing w:val="3"/>
          <w:sz w:val="22"/>
          <w:szCs w:val="22"/>
          <w:highlight w:val="none"/>
        </w:rPr>
        <w:t xml:space="preserve">：</w:t>
      </w:r>
      <w:r/>
    </w:p>
    <w:p>
      <w:pPr>
        <w:ind w:left="14" w:right="83" w:firstLine="415"/>
        <w:jc w:val="left"/>
        <w:spacing w:before="149" w:line="35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鉴于</w:t>
      </w:r>
      <w:r>
        <w:rPr>
          <w:rFonts w:hint="eastAsia" w:ascii="宋体" w:hAnsi="宋体" w:eastAsia="宋体" w:cs="宋体"/>
          <w:color w:val="000000"/>
          <w:spacing w:val="-3"/>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3"/>
          <w:sz w:val="22"/>
          <w:szCs w:val="22"/>
          <w:highlight w:val="none"/>
          <w:u w:val="single"/>
        </w:rPr>
        <w:t xml:space="preserve">  </w:t>
      </w:r>
      <w:r>
        <w:rPr>
          <w:rFonts w:hint="eastAsia" w:ascii="宋体" w:hAnsi="宋体" w:eastAsia="宋体" w:cs="宋体"/>
          <w:color w:val="000000"/>
          <w:spacing w:val="-3"/>
          <w:sz w:val="22"/>
          <w:szCs w:val="22"/>
          <w:highlight w:val="none"/>
        </w:rPr>
        <w:t xml:space="preserve">（发包人名称，以下简称“发包人”）已接受 </w:t>
      </w:r>
      <w:r>
        <w:rPr>
          <w:rFonts w:hint="eastAsia" w:ascii="宋体" w:hAnsi="宋体" w:eastAsia="宋体" w:cs="宋体"/>
          <w:color w:val="000000"/>
          <w:spacing w:val="1"/>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3"/>
          <w:sz w:val="22"/>
          <w:szCs w:val="22"/>
          <w:highlight w:val="none"/>
        </w:rPr>
        <w:t xml:space="preserve">（承包人名称，以</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5"/>
          <w:sz w:val="22"/>
          <w:szCs w:val="22"/>
          <w:highlight w:val="none"/>
        </w:rPr>
        <w:t xml:space="preserve">下称“承包人”</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color w:val="000000"/>
          <w:spacing w:val="-5"/>
          <w:sz w:val="22"/>
          <w:szCs w:val="22"/>
          <w:highlight w:val="none"/>
        </w:rPr>
        <w:t xml:space="preserve">）于</w:t>
      </w:r>
      <w:r>
        <w:rPr>
          <w:rFonts w:hint="eastAsia" w:ascii="宋体" w:hAnsi="宋体" w:eastAsia="宋体" w:cs="宋体"/>
          <w:color w:val="000000"/>
          <w:spacing w:val="-93"/>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93"/>
          <w:sz w:val="22"/>
          <w:szCs w:val="22"/>
          <w:highlight w:val="none"/>
        </w:rPr>
        <w:t xml:space="preserve"> </w:t>
      </w:r>
      <w:r>
        <w:rPr>
          <w:rFonts w:hint="eastAsia" w:ascii="宋体" w:hAnsi="宋体" w:eastAsia="宋体" w:cs="宋体"/>
          <w:color w:val="000000"/>
          <w:spacing w:val="-5"/>
          <w:sz w:val="22"/>
          <w:szCs w:val="22"/>
          <w:highlight w:val="none"/>
        </w:rPr>
        <w:t xml:space="preserve">年</w:t>
      </w:r>
      <w:r>
        <w:rPr>
          <w:rFonts w:hint="eastAsia" w:ascii="宋体" w:hAnsi="宋体" w:eastAsia="宋体" w:cs="宋体"/>
          <w:color w:val="000000"/>
          <w:spacing w:val="-105"/>
          <w:sz w:val="22"/>
          <w:szCs w:val="22"/>
          <w:highlight w:val="non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90"/>
          <w:sz w:val="22"/>
          <w:szCs w:val="22"/>
          <w:highlight w:val="none"/>
        </w:rPr>
        <w:t xml:space="preserve"> </w:t>
      </w:r>
      <w:r>
        <w:rPr>
          <w:rFonts w:hint="eastAsia" w:ascii="宋体" w:hAnsi="宋体" w:eastAsia="宋体" w:cs="宋体"/>
          <w:color w:val="000000"/>
          <w:spacing w:val="-5"/>
          <w:sz w:val="22"/>
          <w:szCs w:val="22"/>
          <w:highlight w:val="none"/>
        </w:rPr>
        <w:t xml:space="preserve">月</w:t>
      </w:r>
      <w:r>
        <w:rPr>
          <w:rFonts w:hint="eastAsia" w:ascii="宋体" w:hAnsi="宋体" w:eastAsia="宋体" w:cs="宋体"/>
          <w:color w:val="000000"/>
          <w:spacing w:val="-105"/>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5"/>
          <w:sz w:val="22"/>
          <w:szCs w:val="22"/>
          <w:highlight w:val="none"/>
        </w:rPr>
        <w:t xml:space="preserve">日递交的</w:t>
      </w:r>
      <w:r>
        <w:rPr>
          <w:rFonts w:hint="eastAsia" w:ascii="宋体" w:hAnsi="宋体" w:eastAsia="宋体" w:cs="宋体"/>
          <w:color w:val="000000"/>
          <w:spacing w:val="-5"/>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（工程项目名称</w:t>
      </w:r>
      <w:r>
        <w:rPr>
          <w:rFonts w:hint="eastAsia" w:ascii="宋体" w:hAnsi="宋体" w:eastAsia="宋体" w:cs="宋体"/>
          <w:color w:val="000000"/>
          <w:spacing w:val="-14"/>
          <w:sz w:val="22"/>
          <w:szCs w:val="22"/>
          <w:highlight w:val="none"/>
        </w:rPr>
        <w:t xml:space="preserve">）</w:t>
      </w:r>
      <w:r>
        <w:rPr>
          <w:rFonts w:hint="eastAsia" w:ascii="宋体" w:hAnsi="宋体" w:eastAsia="宋体" w:cs="宋体"/>
          <w:color w:val="000000"/>
          <w:spacing w:val="-5"/>
          <w:sz w:val="22"/>
          <w:szCs w:val="22"/>
          <w:highlight w:val="none"/>
        </w:rPr>
        <w:t xml:space="preserve">的投标</w:t>
      </w:r>
      <w:r>
        <w:rPr>
          <w:rFonts w:hint="eastAsia" w:ascii="宋体" w:hAnsi="宋体" w:eastAsia="宋体" w:cs="宋体"/>
          <w:color w:val="000000"/>
          <w:sz w:val="22"/>
          <w:szCs w:val="22"/>
          <w:highlight w:val="none"/>
        </w:rPr>
        <w:t xml:space="preserve">文件。我方愿意无条件地、不可撤销地就承包人</w:t>
      </w:r>
      <w:r>
        <w:rPr>
          <w:rFonts w:hint="eastAsia" w:ascii="宋体" w:hAnsi="宋体" w:eastAsia="宋体" w:cs="宋体"/>
          <w:color w:val="000000"/>
          <w:spacing w:val="-1"/>
          <w:sz w:val="22"/>
          <w:szCs w:val="22"/>
          <w:highlight w:val="none"/>
        </w:rPr>
        <w:t xml:space="preserve">履行与你方订立的合同，向你方提供担保。</w:t>
      </w:r>
      <w:r/>
    </w:p>
    <w:p>
      <w:pPr>
        <w:jc w:val="left"/>
        <w:spacing w:before="150"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1.担保金额人民币（大写）</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1"/>
          <w:sz w:val="22"/>
          <w:szCs w:val="22"/>
          <w:highlight w:val="none"/>
          <w:u w:val="single"/>
        </w:rPr>
        <w:t xml:space="preserve">(￥</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4"/>
          <w:sz w:val="22"/>
          <w:szCs w:val="22"/>
          <w:highlight w:val="none"/>
        </w:rPr>
        <w:t xml:space="preserve">元</w:t>
      </w:r>
      <w:r>
        <w:rPr>
          <w:rFonts w:hint="eastAsia" w:ascii="宋体" w:hAnsi="宋体" w:eastAsia="宋体" w:cs="宋体"/>
          <w:color w:val="000000"/>
          <w:spacing w:val="3"/>
          <w:sz w:val="22"/>
          <w:szCs w:val="22"/>
          <w:highlight w:val="none"/>
        </w:rPr>
        <w:t xml:space="preserve">)。</w:t>
      </w:r>
      <w:r/>
    </w:p>
    <w:p>
      <w:pPr>
        <w:jc w:val="left"/>
        <w:spacing w:before="148"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2.担保有效期自发包人与承包人签订的合同生效之日起至发包</w:t>
      </w:r>
      <w:r>
        <w:rPr>
          <w:rFonts w:hint="eastAsia" w:ascii="宋体" w:hAnsi="宋体" w:eastAsia="宋体" w:cs="宋体"/>
          <w:color w:val="000000"/>
          <w:spacing w:val="-1"/>
          <w:sz w:val="22"/>
          <w:szCs w:val="22"/>
          <w:highlight w:val="none"/>
        </w:rPr>
        <w:t xml:space="preserve">人签发工程接收证书之日止。</w:t>
      </w:r>
      <w:r/>
    </w:p>
    <w:p>
      <w:pPr>
        <w:jc w:val="left"/>
        <w:spacing w:before="151" w:line="401" w:lineRule="exact"/>
        <w:widowControl/>
        <w:rPr>
          <w:rFonts w:hint="eastAsia" w:ascii="宋体" w:hAnsi="宋体" w:eastAsia="宋体" w:cs="宋体"/>
          <w:color w:val="000000"/>
          <w:spacing w:val="-1"/>
          <w:position w:val="14"/>
          <w:sz w:val="22"/>
          <w:szCs w:val="22"/>
          <w:highlight w:val="none"/>
          <w:lang w:val="en-US" w:eastAsia="zh-CN"/>
        </w:rPr>
      </w:pPr>
      <w:r>
        <w:rPr>
          <w:rFonts w:hint="eastAsia" w:ascii="宋体" w:hAnsi="宋体" w:eastAsia="宋体" w:cs="宋体"/>
          <w:color w:val="000000"/>
          <w:position w:val="14"/>
          <w:sz w:val="22"/>
          <w:szCs w:val="22"/>
          <w:highlight w:val="none"/>
        </w:rPr>
        <w:t xml:space="preserve">3.在本担保有效期内，因承包人违反合同</w:t>
      </w:r>
      <w:r>
        <w:rPr>
          <w:rFonts w:hint="eastAsia" w:ascii="宋体" w:hAnsi="宋体" w:eastAsia="宋体" w:cs="宋体"/>
          <w:color w:val="000000"/>
          <w:spacing w:val="-1"/>
          <w:position w:val="14"/>
          <w:sz w:val="22"/>
          <w:szCs w:val="22"/>
          <w:highlight w:val="none"/>
        </w:rPr>
        <w:t xml:space="preserve">约定的义务给你方造成经济损失时，我方在收到你</w:t>
      </w:r>
      <w:r>
        <w:rPr>
          <w:rFonts w:hint="eastAsia" w:ascii="宋体" w:hAnsi="宋体" w:eastAsia="宋体" w:cs="宋体"/>
          <w:color w:val="000000"/>
          <w:spacing w:val="-1"/>
          <w:position w:val="14"/>
          <w:sz w:val="22"/>
          <w:szCs w:val="22"/>
          <w:highlight w:val="none"/>
          <w:lang w:val="en-US" w:eastAsia="zh-CN"/>
        </w:rPr>
        <w:t xml:space="preserve">方以书面形式提出的在担保金额内的赔偿要求后，无条件地在 7 天内予以支付。</w:t>
      </w:r>
      <w:r/>
    </w:p>
    <w:p>
      <w:pPr>
        <w:jc w:val="both"/>
        <w:spacing w:before="149"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4.发包人和承包人按《通用合同条款》第</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2"/>
          <w:sz w:val="22"/>
          <w:szCs w:val="22"/>
          <w:highlight w:val="none"/>
        </w:rPr>
        <w:t xml:space="preserve">15 条变更合同时，我方承担本担保规定的义务不变。</w:t>
      </w:r>
      <w:r/>
    </w:p>
    <w:p>
      <w:pPr>
        <w:jc w:val="left"/>
        <w:spacing w:line="291"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430"/>
        <w:jc w:val="left"/>
        <w:spacing w:before="69"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spacing w:line="29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10"/>
          <w:sz w:val="22"/>
          <w:szCs w:val="22"/>
          <w:highlight w:val="none"/>
        </w:rPr>
        <w:t xml:space="preserve">担 保 人：                      （盖单位章）</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10"/>
          <w:sz w:val="22"/>
          <w:szCs w:val="22"/>
          <w:highlight w:val="none"/>
        </w:rPr>
        <w:t xml:space="preserve">法定代表人或其委托代理人：          （签字）</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地    址： </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rPr>
        <w:t xml:space="preserve"> </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邮政编码： </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rPr>
        <w:t xml:space="preserve"> </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电    话：</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z w:val="22"/>
          <w:szCs w:val="22"/>
          <w:highlight w:val="none"/>
          <w:u w:val="single"/>
        </w:rPr>
        <w:t xml:space="preserve">                                    </w:t>
      </w:r>
      <w:r/>
    </w:p>
    <w:p>
      <w:pPr>
        <w:ind w:firstLine="3400"/>
        <w:jc w:val="left"/>
        <w:spacing w:before="150" w:line="221" w:lineRule="auto"/>
        <w:widowControl/>
        <w:tabs>
          <w:tab w:val="left" w:pos="5625" w:leader="none"/>
        </w:tabs>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rPr>
        <w:t xml:space="preserve">传    真：</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tab/>
      </w:r>
      <w:r/>
    </w:p>
    <w:p>
      <w:pPr>
        <w:ind w:firstLine="30488"/>
        <w:jc w:val="center"/>
        <w:spacing w:before="150" w:line="221" w:lineRule="auto"/>
        <w:widowControl/>
        <w:tabs>
          <w:tab w:val="left" w:pos="5625" w:leader="none"/>
        </w:tabs>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7"/>
          <w:sz w:val="22"/>
          <w:szCs w:val="22"/>
          <w:highlight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none"/>
          <w:lang w:val="en-US" w:eastAsia="zh-CN"/>
        </w:rPr>
        <w:t xml:space="preserve"> 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7"/>
          <w:sz w:val="22"/>
          <w:szCs w:val="22"/>
          <w:highlight w:val="none"/>
        </w:rPr>
        <w:t xml:space="preserve">月</w:t>
      </w:r>
      <w:r>
        <w:rPr>
          <w:rFonts w:hint="eastAsia" w:ascii="宋体" w:hAnsi="宋体" w:eastAsia="宋体" w:cs="宋体"/>
          <w:color w:val="000000"/>
          <w:spacing w:val="20"/>
          <w:sz w:val="22"/>
          <w:szCs w:val="22"/>
          <w:highlight w:val="none"/>
          <w:u w:val="single"/>
        </w:rPr>
        <w:t xml:space="preserve">     </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7"/>
          <w:sz w:val="22"/>
          <w:szCs w:val="22"/>
          <w:highlight w:val="none"/>
        </w:rPr>
        <w:t xml:space="preserve">日</w:t>
      </w:r>
      <w:r/>
    </w:p>
    <w:p>
      <w:pPr>
        <w:ind w:firstLine="30488"/>
        <w:jc w:val="center"/>
        <w:spacing w:before="150" w:line="221" w:lineRule="auto"/>
        <w:widowControl/>
        <w:tabs>
          <w:tab w:val="left" w:pos="5625" w:leader="none"/>
        </w:tabs>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7"/>
          <w:sz w:val="22"/>
          <w:szCs w:val="22"/>
          <w:highlight w:val="none"/>
        </w:rPr>
      </w:r>
      <w:r/>
    </w:p>
    <w:p>
      <w:pPr>
        <w:ind w:left="8"/>
        <w:jc w:val="left"/>
        <w:spacing w:before="69" w:line="220" w:lineRule="auto"/>
        <w:widowControl/>
        <w:rPr>
          <w:rFonts w:hint="eastAsia" w:ascii="宋体" w:hAnsi="宋体" w:eastAsia="宋体" w:cs="宋体"/>
          <w:sz w:val="22"/>
          <w:szCs w:val="22"/>
          <w:highlight w:val="none"/>
        </w:rPr>
        <w:sectPr>
          <w:footerReference w:type="default" r:id="rId16"/>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pacing w:val="-2"/>
          <w:sz w:val="22"/>
          <w:szCs w:val="22"/>
          <w:highlight w:val="none"/>
        </w:rPr>
        <w:t xml:space="preserve">注：委托代理人签字时应附授权委托书。</w:t>
      </w:r>
      <w:r/>
    </w:p>
    <w:p>
      <w:pPr>
        <w:ind w:left="0" w:right="0" w:firstLine="602"/>
        <w:jc w:val="center"/>
        <w:keepLines w:val="0"/>
        <w:keepNext w:val="0"/>
        <w:pageBreakBefore w:val="0"/>
        <w:spacing w:before="0" w:after="0" w:line="360" w:lineRule="auto"/>
        <w:widowControl w:val="off"/>
        <w:rPr>
          <w:rFonts w:hint="eastAsia" w:ascii="宋体" w:hAnsi="宋体" w:eastAsia="宋体" w:cs="宋体"/>
          <w:b/>
          <w:caps w:val="0"/>
          <w:spacing w:val="0"/>
          <w:position w:val="0"/>
          <w:sz w:val="30"/>
          <w:szCs w:val="30"/>
          <w:highlight w:val="none"/>
        </w:rPr>
      </w:pPr>
      <w:r>
        <w:rPr>
          <w:rFonts w:hint="eastAsia" w:ascii="宋体" w:hAnsi="宋体" w:eastAsia="宋体" w:cs="宋体"/>
          <w:b/>
          <w:caps w:val="0"/>
          <w:spacing w:val="0"/>
          <w:position w:val="0"/>
          <w:sz w:val="30"/>
          <w:szCs w:val="30"/>
          <w:highlight w:val="none"/>
          <w:lang w:val="en-US" w:eastAsia="zh-CN"/>
        </w:rPr>
        <w:t xml:space="preserve">四、</w:t>
      </w:r>
      <w:r>
        <w:rPr>
          <w:rFonts w:hint="eastAsia" w:ascii="宋体" w:hAnsi="宋体" w:eastAsia="宋体" w:cs="宋体"/>
          <w:b/>
          <w:caps w:val="0"/>
          <w:spacing w:val="0"/>
          <w:position w:val="0"/>
          <w:sz w:val="30"/>
          <w:szCs w:val="30"/>
          <w:highlight w:val="none"/>
        </w:rPr>
        <w:t xml:space="preserve">廉政合同</w:t>
      </w:r>
      <w:r/>
    </w:p>
    <w:p>
      <w:pPr>
        <w:pStyle w:val="959"/>
        <w:ind w:left="0" w:right="0" w:firstLine="440"/>
        <w:keepLines w:val="0"/>
        <w:keepNext w:val="0"/>
        <w:pageBreakBefore w:val="0"/>
        <w:spacing w:before="0" w:after="0" w:line="360" w:lineRule="auto"/>
        <w:widowControl w:val="off"/>
        <w:tabs>
          <w:tab w:val="left" w:pos="2165" w:leader="none"/>
        </w:tabs>
        <w:rPr>
          <w:rFonts w:hint="default" w:ascii="宋体" w:hAnsi="宋体" w:eastAsia="宋体" w:cs="宋体"/>
          <w:caps w:val="0"/>
          <w:spacing w:val="0"/>
          <w:position w:val="0"/>
          <w:sz w:val="22"/>
          <w:szCs w:val="22"/>
          <w:highlight w:val="none"/>
          <w:lang w:val="en-US"/>
        </w:rPr>
      </w:pPr>
      <w:r>
        <w:rPr>
          <w:rFonts w:hint="eastAsia" w:ascii="宋体" w:hAnsi="宋体" w:eastAsia="宋体" w:cs="宋体"/>
          <w:caps w:val="0"/>
          <w:spacing w:val="0"/>
          <w:position w:val="0"/>
          <w:sz w:val="22"/>
          <w:szCs w:val="22"/>
          <w:highlight w:val="none"/>
        </w:rPr>
        <w:t xml:space="preserve">发包人：</w:t>
      </w:r>
      <w:r>
        <w:rPr>
          <w:rFonts w:hint="eastAsia" w:ascii="宋体" w:hAnsi="宋体" w:cs="宋体"/>
          <w:caps w:val="0"/>
          <w:spacing w:val="0"/>
          <w:position w:val="0"/>
          <w:sz w:val="22"/>
          <w:szCs w:val="22"/>
          <w:highlight w:val="none"/>
          <w:u w:val="single"/>
          <w:lang w:val="en-US" w:eastAsia="zh-CN"/>
        </w:rPr>
        <w:t xml:space="preserve">    </w:t>
      </w:r>
      <w:r/>
    </w:p>
    <w:p>
      <w:pPr>
        <w:pStyle w:val="959"/>
        <w:ind w:left="0" w:right="0" w:firstLine="440"/>
        <w:keepLines w:val="0"/>
        <w:keepNext w:val="0"/>
        <w:pageBreakBefore w:val="0"/>
        <w:spacing w:before="0" w:after="0" w:line="360" w:lineRule="auto"/>
        <w:widowControl w:val="off"/>
        <w:tabs>
          <w:tab w:val="left" w:pos="2165" w:leader="none"/>
        </w:tabs>
        <w:rPr>
          <w:rFonts w:hint="default" w:ascii="宋体" w:hAnsi="宋体" w:eastAsia="宋体" w:cs="宋体"/>
          <w:caps w:val="0"/>
          <w:spacing w:val="0"/>
          <w:position w:val="0"/>
          <w:sz w:val="22"/>
          <w:szCs w:val="22"/>
          <w:highlight w:val="none"/>
          <w:u w:val="single"/>
          <w:lang w:val="en-US"/>
        </w:rPr>
      </w:pPr>
      <w:r>
        <w:rPr>
          <w:rFonts w:hint="eastAsia" w:ascii="宋体" w:hAnsi="宋体" w:eastAsia="宋体" w:cs="宋体"/>
          <w:caps w:val="0"/>
          <w:spacing w:val="0"/>
          <w:position w:val="0"/>
          <w:sz w:val="22"/>
          <w:szCs w:val="22"/>
          <w:highlight w:val="none"/>
        </w:rPr>
        <w:t xml:space="preserve">承包人：</w:t>
      </w:r>
      <w:r>
        <w:rPr>
          <w:rFonts w:hint="eastAsia" w:ascii="宋体" w:hAnsi="宋体" w:cs="宋体"/>
          <w:caps w:val="0"/>
          <w:spacing w:val="0"/>
          <w:position w:val="0"/>
          <w:sz w:val="22"/>
          <w:szCs w:val="22"/>
          <w:highlight w:val="none"/>
          <w:u w:val="single"/>
          <w:lang w:val="en-US" w:eastAsia="zh-CN"/>
        </w:rPr>
        <w:t xml:space="preserve">   </w:t>
      </w:r>
      <w:r/>
    </w:p>
    <w:p>
      <w:pPr>
        <w:pStyle w:val="959"/>
        <w:ind w:left="0" w:right="0" w:firstLine="440"/>
        <w:keepLines w:val="0"/>
        <w:keepNext w:val="0"/>
        <w:pageBreakBefore w:val="0"/>
        <w:spacing w:before="0" w:after="0" w:line="360" w:lineRule="auto"/>
        <w:widowControl w:val="off"/>
        <w:tabs>
          <w:tab w:val="left" w:pos="6400"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为贯彻落实党中央、国务院《关于实行党风廉政建设责任制的规定》，进一步加强水利工程建设中的党风廉政建设，保证建设优质、高效、有序地进行，</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u w:val="single"/>
        </w:rPr>
        <w:t xml:space="preserve">（</w:t>
      </w:r>
      <w:r>
        <w:rPr>
          <w:rFonts w:hint="eastAsia" w:ascii="宋体" w:hAnsi="宋体" w:eastAsia="宋体" w:cs="宋体"/>
          <w:caps w:val="0"/>
          <w:spacing w:val="0"/>
          <w:position w:val="0"/>
          <w:sz w:val="22"/>
          <w:szCs w:val="22"/>
          <w:highlight w:val="none"/>
        </w:rPr>
        <w:t xml:space="preserve">以下简称“发包人”），与承担</w:t>
      </w:r>
      <w:r>
        <w:rPr>
          <w:rFonts w:hint="eastAsia" w:ascii="宋体" w:hAnsi="宋体" w:eastAsia="宋体" w:cs="宋体"/>
          <w:color w:val="000000"/>
          <w:spacing w:val="-5"/>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施工合同</w:t>
      </w:r>
      <w:r>
        <w:rPr>
          <w:rFonts w:hint="eastAsia" w:ascii="宋体" w:hAnsi="宋体" w:eastAsia="宋体" w:cs="宋体"/>
          <w:caps w:val="0"/>
          <w:spacing w:val="0"/>
          <w:position w:val="0"/>
          <w:sz w:val="22"/>
          <w:szCs w:val="22"/>
          <w:highlight w:val="none"/>
        </w:rPr>
        <w:t xml:space="preserve">的</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承包人（以下简称“承包人”），经双方协商一致，自愿签订以下廉政合同。</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第一条</w:t>
      </w:r>
      <w:r>
        <w:rPr>
          <w:rFonts w:hint="eastAsia" w:ascii="宋体" w:hAnsi="宋体" w:eastAsia="宋体" w:cs="宋体"/>
          <w:caps w:val="0"/>
          <w:spacing w:val="0"/>
          <w:position w:val="0"/>
          <w:sz w:val="22"/>
          <w:szCs w:val="22"/>
          <w:highlight w:val="none"/>
        </w:rPr>
        <w:t xml:space="preserve">承、发包人双方的权利和义务</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（一）严格遵守党和国家有关法规及党风廉政建设各项规定，严格执行中央八项规定和省委十项规定精神。</w:t>
      </w:r>
      <w:r/>
    </w:p>
    <w:p>
      <w:pPr>
        <w:ind w:left="0" w:right="0" w:firstLine="440"/>
        <w:jc w:val="left"/>
        <w:keepLines w:val="0"/>
        <w:keepNext w:val="0"/>
        <w:pageBreakBefore w:val="0"/>
        <w:spacing w:before="0" w:after="0" w:line="360" w:lineRule="auto"/>
        <w:widowControl w:val="off"/>
        <w:tabs>
          <w:tab w:val="left" w:pos="4149" w:leader="none"/>
          <w:tab w:val="left" w:pos="7130"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（二）严格执行</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bidi="ar-SA"/>
        </w:rPr>
        <w:t xml:space="preserve">施工合同</w:t>
      </w:r>
      <w:r>
        <w:rPr>
          <w:rFonts w:hint="eastAsia" w:ascii="宋体" w:hAnsi="宋体" w:eastAsia="宋体" w:cs="宋体"/>
          <w:caps w:val="0"/>
          <w:spacing w:val="0"/>
          <w:position w:val="0"/>
          <w:sz w:val="22"/>
          <w:szCs w:val="22"/>
          <w:highlight w:val="none"/>
        </w:rPr>
        <w:t xml:space="preserve">各项规定，自觉按合同办事。</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（三）双方的业务活动坚持公开、公正、公平、诚信的原则（法律认定的商业秘密和合同文件另有规定除外），严禁损害国家和集体利益、违反工程建设管理规章制度。</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（四）建立健全并严格执行党风廉政建设各项制度，开展反腐倡廉宣传教育，加强对本方工作人员的监督检查。</w:t>
      </w:r>
      <w:r/>
    </w:p>
    <w:p>
      <w:pPr>
        <w:pStyle w:val="959"/>
        <w:ind w:left="0" w:right="0" w:firstLine="440"/>
        <w:jc w:val="both"/>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第二条</w:t>
      </w:r>
      <w:r>
        <w:rPr>
          <w:rFonts w:hint="eastAsia" w:ascii="宋体" w:hAnsi="宋体" w:eastAsia="宋体" w:cs="宋体"/>
          <w:caps w:val="0"/>
          <w:spacing w:val="0"/>
          <w:position w:val="0"/>
          <w:sz w:val="22"/>
          <w:szCs w:val="22"/>
          <w:highlight w:val="none"/>
        </w:rPr>
        <w:t xml:space="preserve">发包人在廉政建设方面的义务</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r/>
    </w:p>
    <w:p>
      <w:pPr>
        <w:pStyle w:val="959"/>
        <w:ind w:left="0" w:right="0" w:firstLine="440"/>
        <w:keepLines w:val="0"/>
        <w:keepNext w:val="0"/>
        <w:pageBreakBefore w:val="0"/>
        <w:spacing w:before="0" w:after="0" w:line="24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（三）发包人及其工作人员不准让承包人报销应由发包人或个人支付的费用；不准利用职务便利为承包人谋取不当利益。</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（四）发包人工作人员不准要求或者接受承包人可能影响公正执行公务的宴请；不准要求承包人提供交通工具、通讯工具、高档办公用品等。</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（五）发包人及其工作人员不准要求或者接受承包人为其住房装修、婚丧嫁娶、特定关系人（近亲属及其它共同利益关系的人）国内和出国（境）旅游提供方便。</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（六）发包人及其工作人员不准利用职务之便为承包人谋取利益之前或之后，约定在其离职后收受承包人财物，并在离职后收受。</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（七）发包人及其工作人员不准要求或者收受承包人住房、汽车等物品，不准收受承包人为其以明显低于市场价购置住房或以劣换优、以借为名占用承包人住房。</w:t>
      </w:r>
      <w:r/>
    </w:p>
    <w:p>
      <w:pPr>
        <w:pStyle w:val="959"/>
        <w:ind w:left="0" w:right="0" w:firstLine="440"/>
        <w:jc w:val="both"/>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（九）发包人及其工作人员不准在与承包人有直接利害关系的企事业单位兼职、兼职取酬、投资入股、经商办企业以及从事有偿中介活动。</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十）发包人或工作人员不得利用职务便利为承包人谋取利益，由承包人出资“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第三条</w:t>
      </w:r>
      <w:r>
        <w:rPr>
          <w:rFonts w:hint="eastAsia" w:ascii="宋体" w:hAnsi="宋体" w:eastAsia="宋体" w:cs="宋体"/>
          <w:caps w:val="0"/>
          <w:spacing w:val="0"/>
          <w:position w:val="0"/>
          <w:sz w:val="22"/>
          <w:szCs w:val="22"/>
          <w:highlight w:val="none"/>
        </w:rPr>
        <w:t xml:space="preserve">承包人在廉政建设方面义务</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（一）承包人不准以任何形式向发包人及其工作人员馈赠现金、有价证券、支付凭证及赠送干股，或以赌博等交易形式非法赠送发包人财物。</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（二）承包人不准以任何名义为发包人及其工作人员报销应由发包人或个人支付的费用。</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（三）承包人不准以任何理由邀请发包人工作人员参加对承建的工程项目有影响的宴请及娱乐活动；不准为其提供通讯工具、交通工具、高档办公用品等。</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（四）承包人不准为发包人工作人员住房装修、婚丧嫁娶、特定关系人国内和出国（境）旅游提供方便；不准为发包人工作人员的特定关系人以安排工作为名，使其不实际工作却获取薪酬。</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（五）承包人不准赠送发包人工作人员住房、汽车等物品，不准为其以明显低于市场价购置住房或以劣换优、以借为名赠送住房。</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（六）承包人不准违反规定将承建的施工项目分包或非法转包。</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（七）承包人及其工作人员不准与该工程的监理单位串通，违反工程计量、资金支付、质量验评、竣工验收等有关规定和程序，损害发包人利益，影响工程质量、进度和安全。</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（八）按照发包人和监督部门的要求，对农民工工资实行银行卡支付，不得克扣、截留、拖欠农民工工资。</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（九）在工地现场设立廉政公示牌、举报箱、廉政宣传栏和举报电话，并按建设单位要求开展廉政文化“进工地”活动。</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第四条</w:t>
      </w:r>
      <w:r>
        <w:rPr>
          <w:rFonts w:hint="eastAsia" w:ascii="宋体" w:hAnsi="宋体" w:eastAsia="宋体" w:cs="宋体"/>
          <w:caps w:val="0"/>
          <w:spacing w:val="0"/>
          <w:position w:val="0"/>
          <w:sz w:val="22"/>
          <w:szCs w:val="22"/>
          <w:highlight w:val="none"/>
        </w:rPr>
        <w:t xml:space="preserve">违约责任</w:t>
      </w:r>
      <w:r/>
    </w:p>
    <w:p>
      <w:pPr>
        <w:pStyle w:val="959"/>
        <w:ind w:left="0" w:right="0" w:firstLine="440"/>
        <w:jc w:val="both"/>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（一）发包人若违反本《廉政合同》有关规定的，对违纪违规人员，由发包人主管部门依据有关规定查处，构成犯罪的移交司法机关处理，给承包人造成的损失，按有关规定予以赔偿。</w:t>
      </w:r>
      <w:r/>
    </w:p>
    <w:p>
      <w:pPr>
        <w:pStyle w:val="959"/>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第五条</w:t>
      </w:r>
      <w:r>
        <w:rPr>
          <w:rFonts w:hint="eastAsia" w:ascii="宋体" w:hAnsi="宋体" w:eastAsia="宋体" w:cs="宋体"/>
          <w:caps w:val="0"/>
          <w:spacing w:val="0"/>
          <w:position w:val="0"/>
          <w:sz w:val="22"/>
          <w:szCs w:val="22"/>
          <w:highlight w:val="none"/>
        </w:rPr>
        <w:t xml:space="preserve">督查单位</w:t>
      </w:r>
      <w:r/>
    </w:p>
    <w:p>
      <w:pPr>
        <w:pStyle w:val="959"/>
        <w:ind w:left="0" w:right="0" w:firstLine="440"/>
        <w:jc w:val="both"/>
        <w:keepLines w:val="0"/>
        <w:keepNext w:val="0"/>
        <w:pageBreakBefore w:val="0"/>
        <w:spacing w:before="0" w:after="0" w:line="360" w:lineRule="auto"/>
        <w:widowControl w:val="off"/>
        <w:tabs>
          <w:tab w:val="left" w:pos="3659"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双方约定：自愿接受</w:t>
      </w:r>
      <w:r>
        <w:rPr>
          <w:rFonts w:hint="eastAsia" w:ascii="宋体" w:hAnsi="宋体" w:eastAsia="宋体" w:cs="宋体"/>
          <w:caps w:val="0"/>
          <w:spacing w:val="0"/>
          <w:position w:val="0"/>
          <w:sz w:val="22"/>
          <w:szCs w:val="22"/>
          <w:highlight w:val="none"/>
          <w:u w:val="single"/>
          <w:lang w:val="en-US" w:eastAsia="zh-CN"/>
        </w:rPr>
        <w:t xml:space="preserve">上级行政主管</w:t>
      </w:r>
      <w:r>
        <w:rPr>
          <w:rFonts w:hint="eastAsia" w:ascii="宋体" w:hAnsi="宋体" w:eastAsia="宋体" w:cs="宋体"/>
          <w:caps w:val="0"/>
          <w:spacing w:val="0"/>
          <w:position w:val="0"/>
          <w:sz w:val="22"/>
          <w:szCs w:val="22"/>
          <w:highlight w:val="none"/>
        </w:rPr>
        <w:t xml:space="preserve">监督部门对合同执行情况的监督检查，承、发包双方应积极配合督查单位的检查，包括提供有关资料和财务账册凭证，接受本合同规定范围内的裁定意见。</w:t>
      </w:r>
      <w:r/>
    </w:p>
    <w:p>
      <w:pPr>
        <w:pStyle w:val="959"/>
        <w:ind w:left="0" w:right="0" w:firstLine="442"/>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第六条</w:t>
      </w:r>
      <w:r>
        <w:rPr>
          <w:rFonts w:hint="eastAsia" w:ascii="宋体" w:hAnsi="宋体" w:eastAsia="宋体" w:cs="宋体"/>
          <w:caps w:val="0"/>
          <w:spacing w:val="0"/>
          <w:position w:val="0"/>
          <w:sz w:val="22"/>
          <w:szCs w:val="22"/>
          <w:highlight w:val="none"/>
        </w:rPr>
        <w:t xml:space="preserve">检查方式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pStyle w:val="959"/>
        <w:ind w:left="0" w:right="0" w:firstLine="442"/>
        <w:jc w:val="both"/>
        <w:keepLines w:val="0"/>
        <w:keepNext w:val="0"/>
        <w:pageBreakBefore w:val="0"/>
        <w:spacing w:before="0" w:after="0" w:line="360" w:lineRule="auto"/>
        <w:widowControl w:val="off"/>
        <w:rPr>
          <w:rFonts w:hint="eastAsia" w:ascii="宋体" w:hAnsi="宋体" w:eastAsia="宋体" w:cs="宋体"/>
          <w:b/>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第七条</w:t>
      </w:r>
      <w:r>
        <w:rPr>
          <w:rFonts w:hint="eastAsia" w:ascii="宋体" w:hAnsi="宋体" w:eastAsia="宋体" w:cs="宋体"/>
          <w:caps w:val="0"/>
          <w:spacing w:val="0"/>
          <w:position w:val="0"/>
          <w:sz w:val="22"/>
          <w:szCs w:val="22"/>
          <w:highlight w:val="none"/>
        </w:rPr>
        <w:t xml:space="preserve">本合同有效期为工程开工之日起至该合同工程项目竣工验收后止</w:t>
      </w:r>
      <w:r>
        <w:rPr>
          <w:rFonts w:hint="eastAsia" w:ascii="宋体" w:hAnsi="宋体" w:eastAsia="宋体" w:cs="宋体"/>
          <w:b/>
          <w:caps w:val="0"/>
          <w:spacing w:val="0"/>
          <w:position w:val="0"/>
          <w:sz w:val="22"/>
          <w:szCs w:val="22"/>
          <w:highlight w:val="none"/>
        </w:rPr>
        <w:t xml:space="preserve">。</w:t>
      </w:r>
      <w:r/>
    </w:p>
    <w:p>
      <w:pPr>
        <w:pStyle w:val="959"/>
        <w:ind w:left="0" w:right="0" w:firstLine="442"/>
        <w:jc w:val="both"/>
        <w:keepLines w:val="0"/>
        <w:keepNext w:val="0"/>
        <w:pageBreakBefore w:val="0"/>
        <w:spacing w:before="0" w:after="0" w:line="360" w:lineRule="auto"/>
        <w:widowControl w:val="off"/>
        <w:tabs>
          <w:tab w:val="left" w:pos="3165" w:leader="none"/>
          <w:tab w:val="left" w:pos="6319" w:leader="none"/>
        </w:tabs>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第八条</w:t>
      </w:r>
      <w:r>
        <w:rPr>
          <w:rFonts w:hint="eastAsia" w:ascii="宋体" w:hAnsi="宋体" w:eastAsia="宋体" w:cs="宋体"/>
          <w:caps w:val="0"/>
          <w:spacing w:val="0"/>
          <w:position w:val="0"/>
          <w:sz w:val="22"/>
          <w:szCs w:val="22"/>
          <w:highlight w:val="none"/>
        </w:rPr>
        <w:t xml:space="preserve">本合同一式</w:t>
      </w:r>
      <w:r>
        <w:rPr>
          <w:rFonts w:hint="eastAsia" w:ascii="宋体" w:hAnsi="宋体" w:eastAsia="宋体" w:cs="宋体"/>
          <w:caps w:val="0"/>
          <w:spacing w:val="0"/>
          <w:position w:val="0"/>
          <w:sz w:val="22"/>
          <w:szCs w:val="22"/>
          <w:highlight w:val="none"/>
          <w:u w:val="single"/>
          <w:lang w:val="en-US" w:eastAsia="zh-CN"/>
        </w:rPr>
        <w:t xml:space="preserve">陆</w:t>
      </w:r>
      <w:r>
        <w:rPr>
          <w:rFonts w:hint="eastAsia" w:ascii="宋体" w:hAnsi="宋体" w:eastAsia="宋体" w:cs="宋体"/>
          <w:caps w:val="0"/>
          <w:spacing w:val="0"/>
          <w:position w:val="0"/>
          <w:sz w:val="22"/>
          <w:szCs w:val="22"/>
          <w:highlight w:val="none"/>
        </w:rPr>
        <w:t xml:space="preserve">份，承、发包双方各执</w:t>
      </w:r>
      <w:r>
        <w:rPr>
          <w:rFonts w:hint="eastAsia" w:ascii="宋体" w:hAnsi="宋体" w:eastAsia="宋体" w:cs="宋体"/>
          <w:caps w:val="0"/>
          <w:spacing w:val="0"/>
          <w:position w:val="0"/>
          <w:sz w:val="22"/>
          <w:szCs w:val="22"/>
          <w:highlight w:val="none"/>
          <w:u w:val="single"/>
          <w:lang w:val="en-US" w:eastAsia="zh-CN"/>
        </w:rPr>
        <w:t xml:space="preserve">叁</w:t>
      </w:r>
      <w:r>
        <w:rPr>
          <w:rFonts w:hint="eastAsia" w:ascii="宋体" w:hAnsi="宋体" w:eastAsia="宋体" w:cs="宋体"/>
          <w:caps w:val="0"/>
          <w:spacing w:val="0"/>
          <w:position w:val="0"/>
          <w:sz w:val="22"/>
          <w:szCs w:val="22"/>
          <w:highlight w:val="none"/>
        </w:rPr>
        <w:t xml:space="preserve">份。</w:t>
      </w:r>
      <w:r/>
    </w:p>
    <w:p>
      <w:pPr>
        <w:pStyle w:val="959"/>
        <w:ind w:left="0" w:right="0" w:firstLine="440"/>
        <w:jc w:val="both"/>
        <w:keepLines w:val="0"/>
        <w:keepNext w:val="0"/>
        <w:pageBreakBefore w:val="0"/>
        <w:spacing w:before="0" w:after="0" w:line="360" w:lineRule="auto"/>
        <w:widowControl w:val="off"/>
        <w:tabs>
          <w:tab w:val="left" w:pos="3165" w:leader="none"/>
          <w:tab w:val="left" w:pos="6319"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r>
      <w:r/>
    </w:p>
    <w:p>
      <w:pPr>
        <w:pStyle w:val="959"/>
        <w:ind w:left="0" w:right="0" w:firstLine="440"/>
        <w:jc w:val="both"/>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发包人:(盖章)</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承包人:(盖章)</w:t>
      </w:r>
      <w:r/>
    </w:p>
    <w:p>
      <w:pPr>
        <w:pStyle w:val="959"/>
        <w:ind w:left="0" w:right="0" w:firstLine="440"/>
        <w:jc w:val="both"/>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lang w:eastAsia="zh-CN"/>
        </w:rPr>
      </w:pP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法定代表人</w:t>
      </w:r>
      <w:r/>
    </w:p>
    <w:p>
      <w:pPr>
        <w:pStyle w:val="959"/>
        <w:ind w:left="0" w:right="0" w:firstLine="440"/>
        <w:jc w:val="both"/>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或授权代理人:(签名)</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或授权代理人:(签名)</w:t>
      </w:r>
      <w:r/>
    </w:p>
    <w:p>
      <w:pPr>
        <w:pStyle w:val="959"/>
        <w:ind w:left="0" w:right="0" w:firstLine="440"/>
        <w:jc w:val="both"/>
        <w:keepLines w:val="0"/>
        <w:keepNext w:val="0"/>
        <w:pageBreakBefore w:val="0"/>
        <w:spacing w:before="0" w:after="0" w:line="360" w:lineRule="auto"/>
        <w:widowControl w:val="off"/>
        <w:tabs>
          <w:tab w:val="left" w:pos="3883"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单位地址：</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单位地址：</w:t>
      </w:r>
      <w:r/>
    </w:p>
    <w:p>
      <w:pPr>
        <w:pStyle w:val="959"/>
        <w:ind w:left="0" w:right="0" w:firstLine="440"/>
        <w:jc w:val="both"/>
        <w:keepLines w:val="0"/>
        <w:keepNext w:val="0"/>
        <w:pageBreakBefore w:val="0"/>
        <w:spacing w:before="0" w:after="0" w:line="360" w:lineRule="auto"/>
        <w:widowControl w:val="off"/>
        <w:tabs>
          <w:tab w:val="left" w:pos="3883"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联系电话：</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联系电话：</w:t>
      </w:r>
      <w:r/>
    </w:p>
    <w:p>
      <w:pPr>
        <w:pStyle w:val="959"/>
        <w:ind w:left="0" w:right="0" w:firstLine="440"/>
        <w:keepLines w:val="0"/>
        <w:keepNext w:val="0"/>
        <w:pageBreakBefore w:val="0"/>
        <w:spacing w:before="0" w:after="0" w:line="360" w:lineRule="auto"/>
        <w:widowControl w:val="off"/>
        <w:tabs>
          <w:tab w:val="left" w:pos="6959" w:leader="none"/>
          <w:tab w:val="left" w:pos="7588" w:leader="none"/>
          <w:tab w:val="left" w:pos="8219"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签订日期：</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年</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月</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日</w:t>
      </w:r>
      <w:r/>
    </w:p>
    <w:p>
      <w:pPr>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sectPr>
          <w:footerReference w:type="default" r:id="rId17"/>
          <w:footnotePr/>
          <w:endnotePr/>
          <w:type w:val="nextPage"/>
          <w:pgSz w:w="11911" w:h="16849" w:orient="portrait"/>
          <w:pgMar w:top="1440" w:right="1080" w:bottom="1440" w:left="1080" w:header="0" w:footer="850" w:gutter="0"/>
          <w:cols w:num="1" w:sep="0" w:space="720" w:equalWidth="1"/>
          <w:docGrid w:linePitch="360"/>
        </w:sectPr>
      </w:pPr>
      <w:r>
        <w:rPr>
          <w:rFonts w:hint="eastAsia" w:ascii="宋体" w:hAnsi="宋体" w:eastAsia="宋体" w:cs="宋体"/>
          <w:caps w:val="0"/>
          <w:spacing w:val="0"/>
          <w:position w:val="0"/>
          <w:sz w:val="22"/>
          <w:szCs w:val="22"/>
          <w:highlight w:val="none"/>
        </w:rPr>
      </w:r>
      <w:r/>
    </w:p>
    <w:p>
      <w:pPr>
        <w:ind w:left="0" w:right="0" w:firstLine="602"/>
        <w:jc w:val="center"/>
        <w:keepLines w:val="0"/>
        <w:keepNext w:val="0"/>
        <w:pageBreakBefore w:val="0"/>
        <w:spacing w:before="0" w:after="0" w:line="360" w:lineRule="auto"/>
        <w:widowControl w:val="off"/>
        <w:rPr>
          <w:rFonts w:hint="eastAsia" w:ascii="宋体" w:hAnsi="宋体" w:eastAsia="宋体" w:cs="宋体"/>
          <w:b/>
          <w:caps w:val="0"/>
          <w:spacing w:val="0"/>
          <w:position w:val="0"/>
          <w:sz w:val="30"/>
          <w:szCs w:val="30"/>
          <w:highlight w:val="none"/>
        </w:rPr>
      </w:pPr>
      <w:r/>
      <w:bookmarkStart w:id="372" w:name="附件四：资金安全合同"/>
      <w:r/>
      <w:bookmarkEnd w:id="372"/>
      <w:r>
        <w:rPr>
          <w:rFonts w:hint="eastAsia" w:ascii="宋体" w:hAnsi="宋体" w:eastAsia="宋体" w:cs="宋体"/>
          <w:b/>
          <w:caps w:val="0"/>
          <w:spacing w:val="0"/>
          <w:position w:val="0"/>
          <w:sz w:val="30"/>
          <w:szCs w:val="30"/>
          <w:highlight w:val="none"/>
          <w:lang w:val="en-US" w:eastAsia="zh-CN"/>
        </w:rPr>
        <w:t xml:space="preserve">五、</w:t>
      </w:r>
      <w:r>
        <w:rPr>
          <w:rFonts w:hint="eastAsia" w:ascii="宋体" w:hAnsi="宋体" w:eastAsia="宋体" w:cs="宋体"/>
          <w:b/>
          <w:caps w:val="0"/>
          <w:spacing w:val="0"/>
          <w:position w:val="0"/>
          <w:sz w:val="30"/>
          <w:szCs w:val="30"/>
          <w:highlight w:val="none"/>
        </w:rPr>
        <w:t xml:space="preserve">资金安全合同</w:t>
      </w:r>
      <w:r/>
    </w:p>
    <w:p>
      <w:pPr>
        <w:pStyle w:val="959"/>
        <w:ind w:left="0" w:right="0" w:firstLine="440"/>
        <w:keepLines w:val="0"/>
        <w:keepNext w:val="0"/>
        <w:pageBreakBefore w:val="0"/>
        <w:spacing w:before="0" w:after="0" w:line="360" w:lineRule="auto"/>
        <w:widowControl w:val="off"/>
        <w:tabs>
          <w:tab w:val="left" w:pos="2899" w:leader="none"/>
        </w:tabs>
        <w:rPr>
          <w:rFonts w:hint="default" w:ascii="宋体" w:hAnsi="宋体" w:eastAsia="宋体" w:cs="宋体"/>
          <w:caps w:val="0"/>
          <w:spacing w:val="0"/>
          <w:position w:val="0"/>
          <w:sz w:val="22"/>
          <w:szCs w:val="22"/>
          <w:highlight w:val="none"/>
          <w:lang w:val="en-US"/>
        </w:rPr>
      </w:pPr>
      <w:r>
        <w:rPr>
          <w:rFonts w:hint="eastAsia" w:ascii="宋体" w:hAnsi="宋体" w:eastAsia="宋体" w:cs="宋体"/>
          <w:caps w:val="0"/>
          <w:spacing w:val="0"/>
          <w:position w:val="0"/>
          <w:sz w:val="22"/>
          <w:szCs w:val="22"/>
          <w:highlight w:val="none"/>
        </w:rPr>
        <w:t xml:space="preserve">发包人：</w:t>
      </w:r>
      <w:r>
        <w:rPr>
          <w:rFonts w:hint="eastAsia" w:ascii="宋体" w:hAnsi="宋体" w:cs="宋体"/>
          <w:caps w:val="0"/>
          <w:spacing w:val="0"/>
          <w:position w:val="0"/>
          <w:sz w:val="22"/>
          <w:szCs w:val="22"/>
          <w:highlight w:val="none"/>
          <w:u w:val="single"/>
          <w:lang w:val="en-US" w:eastAsia="zh-CN"/>
        </w:rPr>
        <w:t xml:space="preserve">    </w:t>
      </w:r>
      <w:r/>
    </w:p>
    <w:p>
      <w:pPr>
        <w:pStyle w:val="959"/>
        <w:ind w:left="0" w:right="0" w:firstLine="440"/>
        <w:keepLines w:val="0"/>
        <w:keepNext w:val="0"/>
        <w:pageBreakBefore w:val="0"/>
        <w:spacing w:before="0" w:after="0" w:line="360" w:lineRule="auto"/>
        <w:widowControl w:val="off"/>
        <w:tabs>
          <w:tab w:val="left" w:pos="2899" w:leader="none"/>
        </w:tabs>
        <w:rPr>
          <w:rFonts w:hint="default" w:ascii="宋体" w:hAnsi="宋体" w:eastAsia="宋体" w:cs="宋体"/>
          <w:caps w:val="0"/>
          <w:spacing w:val="0"/>
          <w:position w:val="0"/>
          <w:sz w:val="22"/>
          <w:szCs w:val="22"/>
          <w:highlight w:val="none"/>
          <w:u w:val="single"/>
          <w:lang w:val="en-US"/>
        </w:rPr>
      </w:pPr>
      <w:r>
        <w:rPr>
          <w:rFonts w:hint="eastAsia" w:ascii="宋体" w:hAnsi="宋体" w:eastAsia="宋体" w:cs="宋体"/>
          <w:caps w:val="0"/>
          <w:spacing w:val="0"/>
          <w:position w:val="0"/>
          <w:sz w:val="22"/>
          <w:szCs w:val="22"/>
          <w:highlight w:val="none"/>
        </w:rPr>
        <w:t xml:space="preserve">承包人：</w:t>
      </w:r>
      <w:r>
        <w:rPr>
          <w:rFonts w:hint="eastAsia" w:ascii="宋体" w:hAnsi="宋体" w:cs="宋体"/>
          <w:caps w:val="0"/>
          <w:spacing w:val="0"/>
          <w:position w:val="0"/>
          <w:sz w:val="22"/>
          <w:szCs w:val="22"/>
          <w:highlight w:val="none"/>
          <w:u w:val="single"/>
          <w:lang w:val="en-US" w:eastAsia="zh-CN"/>
        </w:rPr>
        <w:t xml:space="preserve">    </w:t>
      </w:r>
      <w:r/>
    </w:p>
    <w:p>
      <w:pPr>
        <w:pStyle w:val="959"/>
        <w:ind w:left="0" w:right="0" w:firstLine="440"/>
        <w:keepLines w:val="0"/>
        <w:keepNext w:val="0"/>
        <w:pageBreakBefore w:val="0"/>
        <w:spacing w:before="0" w:after="0" w:line="420" w:lineRule="exact"/>
        <w:widowControl w:val="off"/>
        <w:tabs>
          <w:tab w:val="left" w:pos="2899"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为贯彻落实财政部、水利部《水利基本建设资金管理办法》和国家四部委《关于加强公益性水利工程建设管理的若干意见》有关规定，进一步规范资金财务管理，提高资金效益，保障资金安全，确保江苏重点水利工程建设“四个安全”，</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（以下简称“发包人”）与</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（以下简称“承包人”）协商一致，自愿签订以下资金安全合同。</w:t>
      </w:r>
      <w:r/>
    </w:p>
    <w:p>
      <w:pPr>
        <w:ind w:left="0" w:right="0" w:firstLine="442"/>
        <w:jc w:val="left"/>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第一条</w:t>
      </w:r>
      <w:r>
        <w:rPr>
          <w:rFonts w:hint="eastAsia" w:ascii="宋体" w:hAnsi="宋体" w:eastAsia="宋体" w:cs="宋体"/>
          <w:caps w:val="0"/>
          <w:spacing w:val="0"/>
          <w:position w:val="0"/>
          <w:sz w:val="22"/>
          <w:szCs w:val="22"/>
          <w:highlight w:val="none"/>
        </w:rPr>
        <w:t xml:space="preserve">发包人的权利和义务</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（二）严格执行合同各项规定，自觉按合同办事，按照合同条款规定的时间和方式，及时支付工程进度款和保留金等。</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（三）发包人应按照公开、公正、公平、诚信的原则，遵守工程建设管理制度，审核承包人申报的经济合同结算，不得损害国家利益和集体利益。</w:t>
      </w:r>
      <w:r/>
    </w:p>
    <w:p>
      <w:pPr>
        <w:pStyle w:val="959"/>
        <w:ind w:left="0" w:right="0" w:firstLine="440"/>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（四）发包人不为承包人指定分包或指定原材料供应商（招标文件另有约定的除外）。</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（六）发现承包人在业务活动中有违反资金安全的行为，及时提醒和督促承包人纠正，必要时停止资金支付，并向双方主管单位或行业管理部门及监督部门通报。</w:t>
      </w:r>
      <w:r/>
    </w:p>
    <w:p>
      <w:pPr>
        <w:ind w:left="0" w:right="0" w:firstLine="442"/>
        <w:jc w:val="left"/>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第二条</w:t>
      </w:r>
      <w:r>
        <w:rPr>
          <w:rFonts w:hint="eastAsia" w:ascii="宋体" w:hAnsi="宋体" w:eastAsia="宋体" w:cs="宋体"/>
          <w:caps w:val="0"/>
          <w:spacing w:val="0"/>
          <w:position w:val="0"/>
          <w:sz w:val="22"/>
          <w:szCs w:val="22"/>
          <w:highlight w:val="none"/>
        </w:rPr>
        <w:t xml:space="preserve">承包人的权利和义务</w:t>
      </w:r>
      <w:r/>
    </w:p>
    <w:p>
      <w:pPr>
        <w:pStyle w:val="959"/>
        <w:ind w:left="0" w:right="0" w:firstLine="440"/>
        <w:jc w:val="both"/>
        <w:keepLines w:val="0"/>
        <w:keepNext w:val="0"/>
        <w:pageBreakBefore w:val="0"/>
        <w:spacing w:before="0" w:after="0" w:line="420" w:lineRule="exact"/>
        <w:widowControl w:val="off"/>
        <w:tabs>
          <w:tab w:val="left" w:pos="6585"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（一）承包人从发包人取得的资金必须用于承接的</w:t>
      </w:r>
      <w:r>
        <w:rPr>
          <w:rFonts w:hint="eastAsia" w:ascii="宋体" w:hAnsi="宋体" w:eastAsia="宋体" w:cs="宋体"/>
          <w:color w:val="000000"/>
          <w:spacing w:val="-5"/>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，承包人必须在工程所在地由发包人指定的银行开户，专户存储，专款专用，单独建账。</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（二）承包人从发包人取得的银行汇票、本票、支票不得转让给其他单位。施工进度款未经发包人同意不得转入后方公司。</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（三）承包人保证不外借、挪用、转移专项资金；不得通过权益转让、抵押、质押、担保等任何其他方式使用专项资金，确保资金安全。</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（四）承包人专项资金支出的各项费用必须真实、合理并依据充分。费用支出要严格按内部相互制约的审批流程操作，报销凭证要合法合理。严禁使用虚假凭证、发票，严禁报假账。</w:t>
      </w:r>
      <w:r/>
    </w:p>
    <w:p>
      <w:pPr>
        <w:pStyle w:val="959"/>
        <w:ind w:left="0" w:right="0" w:firstLine="440"/>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（五）专项资金支出结算原则上用银行转账，不得以大额现金支付。</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（七）承包人不得违法转包和违规分包工程项目（招标文件中指定分包除外），否则发包人有权停止支付工程款。</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（八）承包人资金收支使用情况接受发包人及发包人主管部门和监督部门的监督，承包人要主动积极配合，如实提供相关账册和凭证。</w:t>
      </w:r>
      <w:r/>
    </w:p>
    <w:p>
      <w:pPr>
        <w:ind w:left="0" w:right="0" w:firstLine="442"/>
        <w:jc w:val="left"/>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第三条</w:t>
      </w:r>
      <w:r>
        <w:rPr>
          <w:rFonts w:hint="eastAsia" w:ascii="宋体" w:hAnsi="宋体" w:eastAsia="宋体" w:cs="宋体"/>
          <w:caps w:val="0"/>
          <w:spacing w:val="0"/>
          <w:position w:val="0"/>
          <w:sz w:val="22"/>
          <w:szCs w:val="22"/>
          <w:highlight w:val="none"/>
        </w:rPr>
        <w:t xml:space="preserve">违约责任</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pStyle w:val="959"/>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承包人若违反本《资金安全合同》有关规定的，将按省水利厅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pStyle w:val="959"/>
        <w:ind w:left="0" w:right="0" w:firstLine="440"/>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（三）甲、乙双方都应履行保密责任，不得将业务支出具体情况透露给本合同双方以外的其他单位或个人，否则受害方将依法追究相关责任。</w:t>
      </w:r>
      <w:r/>
    </w:p>
    <w:p>
      <w:pPr>
        <w:pStyle w:val="959"/>
        <w:ind w:left="0" w:right="0" w:firstLine="442"/>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第四条</w:t>
      </w:r>
      <w:r>
        <w:rPr>
          <w:rFonts w:hint="eastAsia" w:ascii="宋体" w:hAnsi="宋体" w:eastAsia="宋体" w:cs="宋体"/>
          <w:caps w:val="0"/>
          <w:spacing w:val="0"/>
          <w:position w:val="0"/>
          <w:sz w:val="22"/>
          <w:szCs w:val="22"/>
          <w:highlight w:val="none"/>
        </w:rPr>
        <w:t xml:space="preserve">本合同有效期为工程合同签字之日起至该合同段工程项目竣工验收后止。</w:t>
      </w:r>
      <w:r/>
    </w:p>
    <w:p>
      <w:pPr>
        <w:pStyle w:val="959"/>
        <w:ind w:left="0" w:right="0" w:firstLine="442"/>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第五条</w:t>
      </w:r>
      <w:r>
        <w:rPr>
          <w:rFonts w:hint="eastAsia" w:ascii="宋体" w:hAnsi="宋体" w:eastAsia="宋体" w:cs="宋体"/>
          <w:caps w:val="0"/>
          <w:spacing w:val="0"/>
          <w:position w:val="0"/>
          <w:sz w:val="22"/>
          <w:szCs w:val="22"/>
          <w:highlight w:val="none"/>
        </w:rPr>
        <w:t xml:space="preserve">督查单位双方约定：双方各自在接受本单位上级主管部门监督检查的同时，自愿接受</w:t>
      </w:r>
      <w:r>
        <w:rPr>
          <w:rFonts w:hint="eastAsia" w:ascii="宋体" w:hAnsi="宋体" w:eastAsia="宋体" w:cs="宋体"/>
          <w:caps w:val="0"/>
          <w:spacing w:val="0"/>
          <w:position w:val="0"/>
          <w:sz w:val="22"/>
          <w:szCs w:val="22"/>
          <w:highlight w:val="none"/>
          <w:u w:val="single"/>
        </w:rPr>
        <w:t xml:space="preserve">各级水行政主管部门和合同约定的督查单位</w:t>
      </w:r>
      <w:r>
        <w:rPr>
          <w:rFonts w:hint="eastAsia" w:ascii="宋体" w:hAnsi="宋体" w:eastAsia="宋体" w:cs="宋体"/>
          <w:caps w:val="0"/>
          <w:spacing w:val="0"/>
          <w:position w:val="0"/>
          <w:sz w:val="22"/>
          <w:szCs w:val="22"/>
          <w:highlight w:val="none"/>
        </w:rPr>
        <w:t xml:space="preserve">对合同执行情况的监督检查，承、发包双方应积极配合督查单位的检查，包括提供有关资料和财务账册，接受提出本合同规定范围内的裁定意见。</w:t>
      </w:r>
      <w:r/>
    </w:p>
    <w:p>
      <w:pPr>
        <w:pStyle w:val="959"/>
        <w:ind w:left="0" w:right="0" w:firstLine="440"/>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第六条本合同一式</w:t>
      </w:r>
      <w:r>
        <w:rPr>
          <w:rFonts w:hint="eastAsia" w:ascii="宋体" w:hAnsi="宋体" w:eastAsia="宋体" w:cs="宋体"/>
          <w:caps w:val="0"/>
          <w:spacing w:val="0"/>
          <w:position w:val="0"/>
          <w:sz w:val="22"/>
          <w:szCs w:val="22"/>
          <w:highlight w:val="none"/>
          <w:u w:val="single"/>
          <w:lang w:val="en-US" w:eastAsia="zh-CN"/>
        </w:rPr>
        <w:t xml:space="preserve">陆</w:t>
      </w:r>
      <w:r>
        <w:rPr>
          <w:rFonts w:hint="eastAsia" w:ascii="宋体" w:hAnsi="宋体" w:eastAsia="宋体" w:cs="宋体"/>
          <w:caps w:val="0"/>
          <w:spacing w:val="0"/>
          <w:position w:val="0"/>
          <w:sz w:val="22"/>
          <w:szCs w:val="22"/>
          <w:highlight w:val="none"/>
        </w:rPr>
        <w:t xml:space="preserve">份，承、发包双方各执</w:t>
      </w:r>
      <w:r>
        <w:rPr>
          <w:rFonts w:hint="eastAsia" w:ascii="宋体" w:hAnsi="宋体" w:eastAsia="宋体" w:cs="宋体"/>
          <w:caps w:val="0"/>
          <w:spacing w:val="0"/>
          <w:position w:val="0"/>
          <w:sz w:val="22"/>
          <w:szCs w:val="22"/>
          <w:highlight w:val="none"/>
          <w:u w:val="single"/>
          <w:lang w:val="en-US" w:eastAsia="zh-CN"/>
        </w:rPr>
        <w:t xml:space="preserve">叁</w:t>
      </w:r>
      <w:r>
        <w:rPr>
          <w:rFonts w:hint="eastAsia" w:ascii="宋体" w:hAnsi="宋体" w:eastAsia="宋体" w:cs="宋体"/>
          <w:caps w:val="0"/>
          <w:spacing w:val="0"/>
          <w:position w:val="0"/>
          <w:sz w:val="22"/>
          <w:szCs w:val="22"/>
          <w:highlight w:val="none"/>
        </w:rPr>
        <w:t xml:space="preserve">份。</w:t>
      </w:r>
      <w:r/>
    </w:p>
    <w:p>
      <w:pPr>
        <w:pStyle w:val="959"/>
        <w:ind w:left="0" w:right="0" w:firstLine="440"/>
        <w:keepLines w:val="0"/>
        <w:keepNext w:val="0"/>
        <w:pageBreakBefore w:val="0"/>
        <w:spacing w:before="0" w:after="0" w:line="360" w:lineRule="auto"/>
        <w:widowControl w:val="off"/>
        <w:tabs>
          <w:tab w:val="left" w:pos="1363" w:leader="none"/>
          <w:tab w:val="left" w:pos="3871" w:leader="none"/>
          <w:tab w:val="left" w:pos="4291" w:leader="none"/>
          <w:tab w:val="left" w:pos="471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r>
      <w:r/>
    </w:p>
    <w:p>
      <w:pPr>
        <w:pStyle w:val="959"/>
        <w:ind w:left="0" w:right="0" w:firstLine="660"/>
        <w:keepLines w:val="0"/>
        <w:keepNext w:val="0"/>
        <w:pageBreakBefore w:val="0"/>
        <w:spacing w:before="0" w:after="0" w:line="360" w:lineRule="auto"/>
        <w:widowControl w:val="off"/>
        <w:tabs>
          <w:tab w:val="left" w:pos="1363" w:leader="none"/>
          <w:tab w:val="left" w:pos="3871" w:leader="none"/>
          <w:tab w:val="left" w:pos="4291" w:leader="none"/>
          <w:tab w:val="left" w:pos="471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发包人:(盖章)</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承</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包</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人:(盖章)</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lang w:eastAsia="zh-CN"/>
        </w:rPr>
      </w:pP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lang w:val="en-US" w:eastAsia="zh-CN"/>
        </w:rPr>
        <w:t xml:space="preserve"> </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或授权代理人:(签名)</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或授权代理人:(签名)</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单位地址：</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单位地址：</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联系电话：</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联系电话：</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签订日期：</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年</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月</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日</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sectPr>
          <w:footerReference w:type="default" r:id="rId18"/>
          <w:footnotePr/>
          <w:endnotePr/>
          <w:type w:val="nextPage"/>
          <w:pgSz w:w="11911" w:h="16849" w:orient="portrait"/>
          <w:pgMar w:top="1440" w:right="1080" w:bottom="1440" w:left="1080" w:header="0" w:footer="850" w:gutter="0"/>
          <w:cols w:num="1" w:sep="0" w:space="720" w:equalWidth="1"/>
          <w:docGrid w:linePitch="360"/>
        </w:sectPr>
      </w:pPr>
      <w:r>
        <w:rPr>
          <w:rFonts w:hint="eastAsia" w:ascii="宋体" w:hAnsi="宋体" w:eastAsia="宋体" w:cs="宋体"/>
          <w:caps w:val="0"/>
          <w:spacing w:val="0"/>
          <w:position w:val="0"/>
          <w:sz w:val="22"/>
          <w:szCs w:val="22"/>
          <w:highlight w:val="none"/>
        </w:rPr>
      </w:r>
      <w:r/>
    </w:p>
    <w:p>
      <w:pPr>
        <w:ind w:left="0" w:right="0" w:firstLine="602"/>
        <w:jc w:val="center"/>
        <w:keepLines w:val="0"/>
        <w:keepNext w:val="0"/>
        <w:pageBreakBefore w:val="0"/>
        <w:spacing w:before="0" w:after="0" w:line="360" w:lineRule="auto"/>
        <w:widowControl w:val="off"/>
        <w:rPr>
          <w:rFonts w:hint="eastAsia" w:ascii="宋体" w:hAnsi="宋体" w:eastAsia="宋体" w:cs="宋体"/>
          <w:b/>
          <w:caps w:val="0"/>
          <w:spacing w:val="0"/>
          <w:position w:val="0"/>
          <w:sz w:val="28"/>
          <w:highlight w:val="none"/>
        </w:rPr>
      </w:pPr>
      <w:r/>
      <w:bookmarkStart w:id="373" w:name="附件五：安全生产合同"/>
      <w:r/>
      <w:bookmarkEnd w:id="373"/>
      <w:r>
        <w:rPr>
          <w:rFonts w:hint="eastAsia" w:ascii="宋体" w:hAnsi="宋体" w:eastAsia="宋体" w:cs="宋体"/>
          <w:b/>
          <w:caps w:val="0"/>
          <w:spacing w:val="0"/>
          <w:position w:val="0"/>
          <w:sz w:val="30"/>
          <w:szCs w:val="30"/>
          <w:highlight w:val="none"/>
          <w:lang w:val="en-US" w:eastAsia="zh-CN"/>
        </w:rPr>
        <w:t xml:space="preserve">六、</w:t>
      </w:r>
      <w:r>
        <w:rPr>
          <w:rFonts w:hint="eastAsia" w:ascii="宋体" w:hAnsi="宋体" w:eastAsia="宋体" w:cs="宋体"/>
          <w:b/>
          <w:caps w:val="0"/>
          <w:spacing w:val="0"/>
          <w:position w:val="0"/>
          <w:sz w:val="30"/>
          <w:szCs w:val="30"/>
          <w:highlight w:val="none"/>
        </w:rPr>
        <w:t xml:space="preserve">安全生产合同</w:t>
      </w:r>
      <w:r/>
    </w:p>
    <w:p>
      <w:pPr>
        <w:pStyle w:val="959"/>
        <w:ind w:left="0" w:right="0" w:firstLine="440"/>
        <w:keepLines w:val="0"/>
        <w:keepNext w:val="0"/>
        <w:pageBreakBefore w:val="0"/>
        <w:spacing w:before="0" w:after="0" w:line="440" w:lineRule="exact"/>
        <w:widowControl w:val="off"/>
        <w:tabs>
          <w:tab w:val="left" w:pos="2428"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发包人：</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（以下简称“甲方”）</w:t>
      </w:r>
      <w:r/>
    </w:p>
    <w:p>
      <w:pPr>
        <w:pStyle w:val="959"/>
        <w:ind w:left="0" w:right="0" w:firstLine="440"/>
        <w:keepLines w:val="0"/>
        <w:keepNext w:val="0"/>
        <w:pageBreakBefore w:val="0"/>
        <w:spacing w:before="0" w:after="0" w:line="440" w:lineRule="exact"/>
        <w:widowControl w:val="off"/>
        <w:tabs>
          <w:tab w:val="left" w:pos="2428"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承包人：</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（以下简称“乙方”）</w:t>
      </w:r>
      <w:r/>
    </w:p>
    <w:p>
      <w:pPr>
        <w:pStyle w:val="959"/>
        <w:ind w:left="0" w:right="0" w:firstLine="440"/>
        <w:jc w:val="both"/>
        <w:keepLines w:val="0"/>
        <w:keepNext w:val="0"/>
        <w:pageBreakBefore w:val="0"/>
        <w:spacing w:before="0" w:after="0" w:line="440" w:lineRule="exact"/>
        <w:widowControl w:val="off"/>
        <w:tabs>
          <w:tab w:val="left" w:pos="2428"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为在</w:t>
      </w:r>
      <w:r>
        <w:rPr>
          <w:rFonts w:hint="eastAsia" w:ascii="宋体" w:hAnsi="宋体" w:eastAsia="宋体" w:cs="宋体"/>
          <w:color w:val="000000"/>
          <w:spacing w:val="-5"/>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施工合同的实施过程中创造安全、高效的施工环境，切实搞好本项目的安全管理工作，项目实施过程中达到“零责任事故，无人员重伤、无人员死亡事故”的安全目标，特此签订安全生产合同。具体如下：</w:t>
      </w:r>
      <w:r/>
    </w:p>
    <w:p>
      <w:pPr>
        <w:ind w:left="0" w:right="0" w:firstLine="442"/>
        <w:jc w:val="left"/>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一、</w:t>
      </w:r>
      <w:r>
        <w:rPr>
          <w:rFonts w:hint="eastAsia" w:ascii="宋体" w:hAnsi="宋体" w:eastAsia="宋体" w:cs="宋体"/>
          <w:caps w:val="0"/>
          <w:spacing w:val="0"/>
          <w:position w:val="0"/>
          <w:sz w:val="22"/>
          <w:szCs w:val="22"/>
          <w:highlight w:val="none"/>
        </w:rPr>
        <w:t xml:space="preserve">甲方职责</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1．严格遵守国家有关安全生产的法律法规，认真执行工程承包合同中的有关安全要求。</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2．按照“安全第一、预防为主”和坚持“管生产必需管安全”的原则进行安全生产管理，做到生产与安全工作同时计划、布置、检查、总结和评比。</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3．定期召开安全生产协调会，及时传达中央及地方有关安全生产的精神。</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4．组织对乙方施工现场安全生产检查，建立安全生产责任制网络、汇总重要危险源、监督乙方及时处理发现的各种安全隐患。</w:t>
      </w:r>
      <w:r/>
    </w:p>
    <w:p>
      <w:pPr>
        <w:ind w:left="0" w:right="0" w:firstLine="442"/>
        <w:jc w:val="left"/>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二、</w:t>
      </w:r>
      <w:r>
        <w:rPr>
          <w:rFonts w:hint="eastAsia" w:ascii="宋体" w:hAnsi="宋体" w:eastAsia="宋体" w:cs="宋体"/>
          <w:caps w:val="0"/>
          <w:spacing w:val="0"/>
          <w:position w:val="0"/>
          <w:sz w:val="22"/>
          <w:szCs w:val="22"/>
          <w:highlight w:val="none"/>
        </w:rPr>
        <w:t xml:space="preserve">乙方职责</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1．严格遵守国家有关安全生产的法律法规、有关安全生产的规定，认真执行工程承包合同中的有关安全要求，接受甲方和监理工程师对安全生产工作的指导。</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3．建立健全安全生产责任制网络。从派往项目实施的项目经理到生产工人（</w:t>
      </w:r>
      <w:r>
        <w:rPr>
          <w:rFonts w:hint="eastAsia" w:ascii="宋体" w:hAnsi="宋体" w:eastAsia="宋体" w:cs="宋体"/>
          <w:caps w:val="0"/>
          <w:spacing w:val="0"/>
          <w:position w:val="0"/>
          <w:sz w:val="22"/>
          <w:szCs w:val="22"/>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pStyle w:val="959"/>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4．乙方在任何时侯都应采取各种合理的预防措施，防止其人员发生任何违法、违禁、暴力、违规或妨碍治安的行为。</w:t>
      </w:r>
      <w:r/>
    </w:p>
    <w:p>
      <w:pPr>
        <w:pStyle w:val="959"/>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6．加强施工中交通运输安全管理，各种运输机械等需划定运输路线行驶。</w:t>
      </w:r>
      <w:r/>
    </w:p>
    <w:p>
      <w:pPr>
        <w:pStyle w:val="959"/>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7．对于易燃易爆的材料除应专门有效封闭、妥善保管之外，还应配备有足够的消防设施，所有施工人员都应熟悉消防设备的性能和使用方法。</w:t>
      </w:r>
      <w:r/>
    </w:p>
    <w:p>
      <w:pPr>
        <w:pStyle w:val="959"/>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8．操作人员上岗，必须按规定穿戴防护用品。施工负责人和安全检查员应随时检查劳动防护用品的穿戴情况，不按规定穿戴防护用品的人员不得上岗。</w:t>
      </w:r>
      <w:r/>
    </w:p>
    <w:p>
      <w:pPr>
        <w:pStyle w:val="959"/>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10．施工现场必须具有相关的安全标志牌。</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11．建立主要危险源备案制度，要明确潜在隐患、防范措施和落实责任人。</w:t>
      </w:r>
      <w:r/>
    </w:p>
    <w:p>
      <w:pPr>
        <w:pStyle w:val="959"/>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959"/>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13．乙方应向甲方提交合同价2%的安全风险抵押金，由甲方设专户管理，项目实施结束后达到“零责任事故，无人员重伤、无人员死亡事故”的安全目标，甲方予以无息退还。</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三、违约责任</w:t>
      </w:r>
      <w:r/>
    </w:p>
    <w:p>
      <w:pPr>
        <w:pStyle w:val="959"/>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如因甲方或乙方违约造成安全事故，将报请有关部门依法追究责任。本合同一式二份，由双方法定代表人或其授权的代理人签署和加盖公章后生效，全部工程竣工验收后失效。</w:t>
      </w:r>
      <w:r/>
    </w:p>
    <w:p>
      <w:pPr>
        <w:pStyle w:val="959"/>
        <w:ind w:left="0" w:right="0" w:firstLine="660"/>
        <w:keepLines w:val="0"/>
        <w:keepNext w:val="0"/>
        <w:pageBreakBefore w:val="0"/>
        <w:spacing w:before="0" w:after="0" w:line="360" w:lineRule="auto"/>
        <w:widowControl w:val="off"/>
        <w:tabs>
          <w:tab w:val="left" w:pos="1363" w:leader="none"/>
          <w:tab w:val="left" w:pos="3871" w:leader="none"/>
          <w:tab w:val="left" w:pos="4291" w:leader="none"/>
          <w:tab w:val="left" w:pos="471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r>
      <w:r/>
    </w:p>
    <w:p>
      <w:pPr>
        <w:pStyle w:val="959"/>
        <w:ind w:left="0" w:right="0" w:firstLine="660"/>
        <w:keepLines w:val="0"/>
        <w:keepNext w:val="0"/>
        <w:pageBreakBefore w:val="0"/>
        <w:spacing w:before="0" w:after="0" w:line="360" w:lineRule="auto"/>
        <w:widowControl w:val="off"/>
        <w:tabs>
          <w:tab w:val="left" w:pos="1363" w:leader="none"/>
          <w:tab w:val="left" w:pos="3871" w:leader="none"/>
          <w:tab w:val="left" w:pos="4291" w:leader="none"/>
          <w:tab w:val="left" w:pos="471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发包人:(盖章)</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承</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包</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人:(盖章)</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lang w:eastAsia="zh-CN"/>
        </w:rPr>
      </w:pP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lang w:val="en-US" w:eastAsia="zh-CN"/>
        </w:rPr>
        <w:t xml:space="preserve"> </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或授权代理人:(签名)</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或授权代理人:(签名)</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单位地址：</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单位地址：</w:t>
      </w:r>
      <w:r/>
    </w:p>
    <w:p>
      <w:pPr>
        <w:pStyle w:val="959"/>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联系电话：</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联系电话：</w:t>
      </w:r>
      <w:r/>
    </w:p>
    <w:p>
      <w:pPr>
        <w:pStyle w:val="959"/>
        <w:ind w:right="0" w:firstLine="660"/>
        <w:keepLines w:val="0"/>
        <w:keepNext w:val="0"/>
        <w:pageBreakBefore w:val="0"/>
        <w:spacing w:before="0" w:after="0" w:line="440" w:lineRule="exact"/>
        <w:widowControl w:val="off"/>
        <w:tabs>
          <w:tab w:val="left" w:pos="5265"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签订日期：</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年</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月</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日</w:t>
      </w:r>
      <w:r/>
    </w:p>
    <w:p>
      <w:pPr>
        <w:jc w:val="left"/>
        <w:spacing w:line="420" w:lineRule="exact"/>
        <w:rPr>
          <w:rFonts w:hint="eastAsia" w:ascii="新宋体" w:hAnsi="新宋体" w:eastAsia="新宋体" w:cs="新宋体"/>
          <w:bCs/>
          <w:sz w:val="24"/>
          <w:szCs w:val="24"/>
          <w:highlight w:val="none"/>
          <w:lang w:bidi="ar"/>
        </w:rPr>
      </w:pPr>
      <w:r>
        <w:rPr>
          <w:rFonts w:hint="eastAsia" w:ascii="新宋体" w:hAnsi="新宋体" w:eastAsia="新宋体" w:cs="新宋体"/>
          <w:bCs/>
          <w:sz w:val="24"/>
          <w:szCs w:val="24"/>
          <w:highlight w:val="none"/>
          <w:lang w:bidi="ar"/>
        </w:rPr>
      </w:r>
      <w:r/>
    </w:p>
    <w:p>
      <w:pPr>
        <w:jc w:val="center"/>
        <w:rPr>
          <w:rFonts w:hint="eastAsia" w:ascii="新宋体" w:hAnsi="新宋体" w:eastAsia="新宋体" w:cs="新宋体"/>
          <w:sz w:val="24"/>
          <w:szCs w:val="24"/>
          <w:highlight w:val="none"/>
          <w:lang w:eastAsia="zh-CN"/>
        </w:rPr>
      </w:pPr>
      <w:r>
        <w:rPr>
          <w:rFonts w:hint="eastAsia" w:ascii="新宋体" w:hAnsi="新宋体" w:eastAsia="新宋体" w:cs="新宋体"/>
          <w:b/>
          <w:sz w:val="24"/>
          <w:szCs w:val="24"/>
          <w:highlight w:val="none"/>
        </w:rPr>
        <w:br w:type="page" w:clear="all"/>
      </w:r>
      <w:bookmarkStart w:id="374" w:name="_Toc152042571"/>
      <w:r/>
      <w:bookmarkStart w:id="375" w:name="_Toc247527820"/>
      <w:r/>
      <w:bookmarkStart w:id="376" w:name="_Toc144974851"/>
      <w:r/>
      <w:bookmarkStart w:id="377" w:name="_Toc152045782"/>
      <w:r/>
      <w:bookmarkStart w:id="378" w:name="_Toc300835205"/>
      <w:r/>
      <w:bookmarkStart w:id="379" w:name="_Toc247514233"/>
      <w:r>
        <w:rPr>
          <w:rFonts w:hint="eastAsia" w:ascii="新宋体" w:hAnsi="新宋体" w:eastAsia="新宋体" w:cs="新宋体"/>
          <w:b/>
          <w:bCs/>
          <w:sz w:val="40"/>
          <w:szCs w:val="40"/>
          <w:highlight w:val="none"/>
        </w:rPr>
        <w:t xml:space="preserve">第</w:t>
      </w:r>
      <w:r>
        <w:rPr>
          <w:rFonts w:hint="eastAsia" w:ascii="新宋体" w:hAnsi="新宋体" w:eastAsia="新宋体" w:cs="新宋体"/>
          <w:b/>
          <w:bCs/>
          <w:sz w:val="40"/>
          <w:szCs w:val="40"/>
          <w:highlight w:val="none"/>
          <w:lang w:eastAsia="zh-CN"/>
        </w:rPr>
        <w:t xml:space="preserve">五</w:t>
      </w:r>
      <w:r>
        <w:rPr>
          <w:rFonts w:hint="eastAsia" w:ascii="新宋体" w:hAnsi="新宋体" w:eastAsia="新宋体" w:cs="新宋体"/>
          <w:b/>
          <w:bCs/>
          <w:sz w:val="40"/>
          <w:szCs w:val="40"/>
          <w:highlight w:val="none"/>
        </w:rPr>
        <w:t xml:space="preserve">章  </w:t>
      </w:r>
      <w:bookmarkEnd w:id="374"/>
      <w:r/>
      <w:bookmarkEnd w:id="375"/>
      <w:r/>
      <w:bookmarkEnd w:id="376"/>
      <w:r/>
      <w:bookmarkEnd w:id="377"/>
      <w:r/>
      <w:bookmarkEnd w:id="378"/>
      <w:r/>
      <w:bookmarkEnd w:id="379"/>
      <w:r>
        <w:rPr>
          <w:rFonts w:hint="eastAsia" w:ascii="新宋体" w:hAnsi="新宋体" w:eastAsia="新宋体" w:cs="新宋体"/>
          <w:b/>
          <w:bCs/>
          <w:sz w:val="40"/>
          <w:szCs w:val="40"/>
          <w:highlight w:val="none"/>
          <w:lang w:eastAsia="zh-CN"/>
        </w:rPr>
        <w:t xml:space="preserve">采购需求</w:t>
      </w:r>
      <w:r/>
    </w:p>
    <w:p>
      <w:pPr>
        <w:pStyle w:val="1133"/>
        <w:ind w:firstLine="480"/>
        <w:spacing w:after="0" w:line="360" w:lineRule="auto"/>
        <w:rPr>
          <w:rFonts w:hint="eastAsia" w:ascii="新宋体" w:hAnsi="新宋体" w:eastAsia="新宋体" w:cs="新宋体"/>
          <w:sz w:val="24"/>
          <w:szCs w:val="24"/>
          <w:highlight w:val="none"/>
          <w:lang w:val="en-US" w:eastAsia="zh-CN"/>
        </w:rPr>
      </w:pPr>
      <w:r/>
      <w:bookmarkStart w:id="380" w:name="_Toc300835206"/>
      <w:r>
        <w:rPr>
          <w:rFonts w:hint="eastAsia" w:ascii="新宋体" w:hAnsi="新宋体" w:eastAsia="新宋体" w:cs="新宋体"/>
          <w:sz w:val="24"/>
          <w:szCs w:val="24"/>
          <w:highlight w:val="none"/>
          <w:lang w:val="en-US" w:eastAsia="zh-CN"/>
        </w:rPr>
        <w:t xml:space="preserve">一、</w:t>
      </w:r>
      <w:bookmarkEnd w:id="380"/>
      <w:r>
        <w:rPr>
          <w:rFonts w:hint="eastAsia" w:ascii="新宋体" w:hAnsi="新宋体" w:eastAsia="新宋体" w:cs="新宋体"/>
          <w:sz w:val="24"/>
          <w:szCs w:val="24"/>
          <w:highlight w:val="none"/>
          <w:lang w:val="en-US" w:eastAsia="zh-CN"/>
        </w:rPr>
        <w:t xml:space="preserve">采购项目简要说明：</w:t>
      </w:r>
      <w:r/>
    </w:p>
    <w:p>
      <w:pPr>
        <w:pStyle w:val="1133"/>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本次招标采购：2025年度射阳县合德镇运棉片高标准农田补建项目，本次招标项目位于射阳县合德镇境内，建设内容为：本工程主要建设内容包括新建补水泵站1座、整修土质斗沟、新（拆）建桥梁2座、新建无路基水泥路3条等项目。具体以招标人需求及工程量清单为准。</w:t>
      </w:r>
      <w:r/>
    </w:p>
    <w:p>
      <w:pPr>
        <w:pStyle w:val="1133"/>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2、质量要求：合格</w:t>
      </w:r>
      <w:r/>
    </w:p>
    <w:p>
      <w:pPr>
        <w:pStyle w:val="1133"/>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3、服务期限：6个月</w:t>
      </w:r>
      <w:r/>
    </w:p>
    <w:p>
      <w:pPr>
        <w:pStyle w:val="1133"/>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4、预算金额：156.01万元</w:t>
      </w:r>
      <w:r/>
    </w:p>
    <w:p>
      <w:pPr>
        <w:pStyle w:val="1133"/>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5、履约地点：射阳县合德镇境内</w:t>
      </w:r>
      <w:r/>
    </w:p>
    <w:p>
      <w:pPr>
        <w:pStyle w:val="1133"/>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6、采购方式：竞争性谈判</w:t>
      </w:r>
      <w:r/>
    </w:p>
    <w:p>
      <w:pPr>
        <w:pStyle w:val="1133"/>
        <w:numPr>
          <w:ilvl w:val="0"/>
          <w:numId w:val="0"/>
        </w:numPr>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二、付款方式：</w:t>
      </w:r>
      <w:r/>
    </w:p>
    <w:p>
      <w:pPr>
        <w:pStyle w:val="1133"/>
        <w:numPr>
          <w:ilvl w:val="0"/>
          <w:numId w:val="0"/>
        </w:numPr>
        <w:ind w:firstLine="480"/>
        <w:spacing w:after="0" w:line="360" w:lineRule="auto"/>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1.签订合同后，甲方支付中标价的10%作为预付款（如乙方不需要预付款按乙方要求执行，乙方需提供书面材料）</w:t>
      </w:r>
      <w:r/>
    </w:p>
    <w:p>
      <w:pPr>
        <w:pStyle w:val="1133"/>
        <w:numPr>
          <w:ilvl w:val="0"/>
          <w:numId w:val="0"/>
        </w:numPr>
        <w:ind w:firstLine="480"/>
        <w:spacing w:after="0" w:line="360" w:lineRule="auto"/>
        <w:rPr>
          <w:rFonts w:hint="default"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2.合同签订生效进场施工后，工程进度达到中标工程量的30%及以上方可申请进度款（进度款按已完成的工程量的90%结算），进度款最多拨付中标工程量的60%；项目竣工经验收合格并经审计后，以审计核定价作为价款结算依据，付至结算价的97%，同时退还履约保证金，余款3%转为质量保证金，在项目竣工验收合格二年后无质量问题一次性结清。</w:t>
      </w:r>
      <w:r/>
    </w:p>
    <w:p>
      <w:pPr>
        <w:pStyle w:val="1133"/>
        <w:numPr>
          <w:ilvl w:val="0"/>
          <w:numId w:val="0"/>
        </w:numPr>
        <w:ind w:firstLine="480"/>
        <w:spacing w:after="0" w:line="360" w:lineRule="auto"/>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注：按以上进度付款，无任何利息补偿。付款时，承包人须开具税务部门认可的增值税专用发票。承包人无条件接受建筑行业主管部门和建设单位的监督检查，工程最终价款结算以审计结果为准。</w:t>
      </w:r>
      <w:r/>
    </w:p>
    <w:p>
      <w:pPr>
        <w:pStyle w:val="1133"/>
        <w:numPr>
          <w:ilvl w:val="0"/>
          <w:numId w:val="0"/>
        </w:numPr>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三、其它：</w:t>
      </w:r>
      <w:r/>
    </w:p>
    <w:p>
      <w:pPr>
        <w:pStyle w:val="1133"/>
        <w:numPr>
          <w:ilvl w:val="0"/>
          <w:numId w:val="0"/>
        </w:numPr>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1、本项目报价含完成项目要求的一切费用，供应商应综合考虑在报价中。</w:t>
      </w:r>
      <w:r/>
    </w:p>
    <w:p>
      <w:pPr>
        <w:pStyle w:val="1133"/>
        <w:numPr>
          <w:ilvl w:val="0"/>
          <w:numId w:val="0"/>
        </w:numPr>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2、本次报价不接受选择性报价。</w:t>
      </w:r>
      <w:r/>
    </w:p>
    <w:p>
      <w:pPr>
        <w:pStyle w:val="1133"/>
        <w:numPr>
          <w:ilvl w:val="0"/>
          <w:numId w:val="0"/>
        </w:numPr>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3、资格后审：在评审时，对谈判供应商的响应文件中资格性、符合性进行审查，确定供应商是否具备谈判资格以及是否具备成交资格。</w:t>
      </w:r>
      <w:r/>
    </w:p>
    <w:p>
      <w:pPr>
        <w:pStyle w:val="1133"/>
        <w:numPr>
          <w:ilvl w:val="0"/>
          <w:numId w:val="0"/>
        </w:numPr>
        <w:spacing w:after="0" w:line="36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4、供应商如未能在承诺时间内提供服务，采购人有权没收其履约保证金作为预定的损害赔偿而非罚款。</w:t>
      </w:r>
      <w:r/>
    </w:p>
    <w:p>
      <w:pPr>
        <w:pStyle w:val="1156"/>
        <w:jc w:val="center"/>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pStyle w:val="1156"/>
        <w:jc w:val="center"/>
        <w:rPr>
          <w:rFonts w:hint="eastAsia" w:ascii="新宋体" w:hAnsi="新宋体" w:eastAsia="新宋体" w:cs="新宋体"/>
          <w:bCs/>
          <w:color w:val="000000"/>
          <w:sz w:val="36"/>
          <w:szCs w:val="36"/>
          <w:highlight w:val="none"/>
        </w:rPr>
      </w:pPr>
      <w:r>
        <w:rPr>
          <w:rFonts w:hint="eastAsia" w:ascii="新宋体" w:hAnsi="新宋体" w:eastAsia="新宋体" w:cs="新宋体"/>
          <w:b/>
          <w:color w:val="000000"/>
          <w:sz w:val="36"/>
          <w:szCs w:val="36"/>
          <w:highlight w:val="none"/>
        </w:rPr>
        <w:t xml:space="preserve">第</w:t>
      </w:r>
      <w:r>
        <w:rPr>
          <w:rFonts w:hint="eastAsia" w:ascii="新宋体" w:hAnsi="新宋体" w:eastAsia="新宋体" w:cs="新宋体"/>
          <w:b/>
          <w:color w:val="000000"/>
          <w:sz w:val="36"/>
          <w:szCs w:val="36"/>
          <w:highlight w:val="none"/>
          <w:lang w:val="en-US" w:eastAsia="zh-CN"/>
        </w:rPr>
        <w:t xml:space="preserve">五</w:t>
      </w:r>
      <w:r>
        <w:rPr>
          <w:rFonts w:hint="eastAsia" w:ascii="新宋体" w:hAnsi="新宋体" w:eastAsia="新宋体" w:cs="新宋体"/>
          <w:b/>
          <w:color w:val="000000"/>
          <w:sz w:val="36"/>
          <w:szCs w:val="36"/>
          <w:highlight w:val="none"/>
        </w:rPr>
        <w:t xml:space="preserve">章  响应文件格式</w:t>
      </w:r>
      <w:r/>
    </w:p>
    <w:p>
      <w:pPr>
        <w:jc w:val="center"/>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jc w:val="both"/>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 </w:t>
      </w:r>
      <w:r/>
    </w:p>
    <w:p>
      <w:pPr>
        <w:jc w:val="center"/>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 响</w:t>
      </w:r>
      <w:r>
        <w:rPr>
          <w:rFonts w:hint="eastAsia" w:ascii="新宋体" w:hAnsi="新宋体" w:eastAsia="新宋体" w:cs="新宋体"/>
          <w:b/>
          <w:color w:val="000000"/>
          <w:sz w:val="36"/>
          <w:szCs w:val="36"/>
          <w:highlight w:val="none"/>
          <w:lang w:val="en-US" w:eastAsia="zh-CN"/>
        </w:rPr>
        <w:t xml:space="preserve"> </w:t>
      </w:r>
      <w:r>
        <w:rPr>
          <w:rFonts w:hint="eastAsia" w:ascii="新宋体" w:hAnsi="新宋体" w:eastAsia="新宋体" w:cs="新宋体"/>
          <w:b/>
          <w:color w:val="000000"/>
          <w:sz w:val="36"/>
          <w:szCs w:val="36"/>
          <w:highlight w:val="none"/>
        </w:rPr>
        <w:t xml:space="preserve">应</w:t>
      </w:r>
      <w:r>
        <w:rPr>
          <w:rFonts w:hint="eastAsia" w:ascii="新宋体" w:hAnsi="新宋体" w:eastAsia="新宋体" w:cs="新宋体"/>
          <w:b/>
          <w:color w:val="000000"/>
          <w:sz w:val="36"/>
          <w:szCs w:val="36"/>
          <w:highlight w:val="none"/>
          <w:lang w:val="en-US" w:eastAsia="zh-CN"/>
        </w:rPr>
        <w:t xml:space="preserve"> </w:t>
      </w:r>
      <w:r>
        <w:rPr>
          <w:rFonts w:hint="eastAsia" w:ascii="新宋体" w:hAnsi="新宋体" w:eastAsia="新宋体" w:cs="新宋体"/>
          <w:b/>
          <w:color w:val="000000"/>
          <w:sz w:val="36"/>
          <w:szCs w:val="36"/>
          <w:highlight w:val="none"/>
        </w:rPr>
        <w:t xml:space="preserve">文</w:t>
      </w:r>
      <w:r>
        <w:rPr>
          <w:rFonts w:hint="eastAsia" w:ascii="新宋体" w:hAnsi="新宋体" w:eastAsia="新宋体" w:cs="新宋体"/>
          <w:b/>
          <w:color w:val="000000"/>
          <w:sz w:val="36"/>
          <w:szCs w:val="36"/>
          <w:highlight w:val="none"/>
          <w:lang w:val="en-US" w:eastAsia="zh-CN"/>
        </w:rPr>
        <w:t xml:space="preserve"> </w:t>
      </w:r>
      <w:r>
        <w:rPr>
          <w:rFonts w:hint="eastAsia" w:ascii="新宋体" w:hAnsi="新宋体" w:eastAsia="新宋体" w:cs="新宋体"/>
          <w:b/>
          <w:color w:val="000000"/>
          <w:sz w:val="36"/>
          <w:szCs w:val="36"/>
          <w:highlight w:val="none"/>
        </w:rPr>
        <w:t xml:space="preserve">件</w:t>
      </w:r>
      <w:r/>
    </w:p>
    <w:p>
      <w:pPr>
        <w:pStyle w:val="1157"/>
        <w:ind w:firstLine="0"/>
        <w:jc w:val="center"/>
        <w:rPr>
          <w:rFonts w:hint="eastAsia" w:ascii="新宋体" w:hAnsi="新宋体" w:eastAsia="新宋体" w:cs="新宋体"/>
          <w:b/>
          <w:bCs/>
          <w:color w:val="000000"/>
          <w:sz w:val="36"/>
          <w:szCs w:val="36"/>
          <w:highlight w:val="none"/>
        </w:rPr>
      </w:pPr>
      <w:r>
        <w:rPr>
          <w:rFonts w:hint="eastAsia" w:ascii="新宋体" w:hAnsi="新宋体" w:eastAsia="新宋体" w:cs="新宋体"/>
          <w:b/>
          <w:bCs/>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            </w:t>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项 目 名 称：</w:t>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项 目 编 号：</w:t>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供应商名称</w:t>
      </w:r>
      <w:r>
        <w:rPr>
          <w:rFonts w:hint="eastAsia" w:ascii="新宋体" w:hAnsi="新宋体" w:eastAsia="新宋体" w:cs="新宋体"/>
          <w:b/>
          <w:color w:val="000000"/>
          <w:sz w:val="36"/>
          <w:szCs w:val="36"/>
          <w:highlight w:val="none"/>
          <w:lang w:eastAsia="zh-CN"/>
        </w:rPr>
        <w:t xml:space="preserve">（</w:t>
      </w:r>
      <w:r>
        <w:rPr>
          <w:rFonts w:hint="eastAsia" w:ascii="新宋体" w:hAnsi="新宋体" w:eastAsia="新宋体" w:cs="新宋体"/>
          <w:b/>
          <w:color w:val="000000"/>
          <w:sz w:val="36"/>
          <w:szCs w:val="36"/>
          <w:highlight w:val="none"/>
          <w:lang w:val="en-US" w:eastAsia="zh-CN"/>
        </w:rPr>
        <w:t xml:space="preserve">盖章</w:t>
      </w:r>
      <w:r>
        <w:rPr>
          <w:rFonts w:hint="eastAsia" w:ascii="新宋体" w:hAnsi="新宋体" w:eastAsia="新宋体" w:cs="新宋体"/>
          <w:b/>
          <w:color w:val="000000"/>
          <w:sz w:val="36"/>
          <w:szCs w:val="36"/>
          <w:highlight w:val="none"/>
          <w:lang w:eastAsia="zh-CN"/>
        </w:rPr>
        <w:t xml:space="preserve">）</w:t>
      </w:r>
      <w:r>
        <w:rPr>
          <w:rFonts w:hint="eastAsia" w:ascii="新宋体" w:hAnsi="新宋体" w:eastAsia="新宋体" w:cs="新宋体"/>
          <w:b/>
          <w:color w:val="000000"/>
          <w:sz w:val="36"/>
          <w:szCs w:val="36"/>
          <w:highlight w:val="none"/>
        </w:rPr>
        <w:t xml:space="preserve">：               </w:t>
      </w:r>
      <w:r/>
    </w:p>
    <w:p>
      <w:pPr>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      </w:t>
      </w:r>
      <w:r/>
    </w:p>
    <w:p>
      <w:pPr>
        <w:ind w:firstLine="1084"/>
        <w:rPr>
          <w:rFonts w:hint="eastAsia" w:ascii="新宋体" w:hAnsi="新宋体" w:eastAsia="新宋体" w:cs="新宋体"/>
          <w:bCs/>
          <w:color w:val="000000"/>
          <w:sz w:val="36"/>
          <w:szCs w:val="36"/>
          <w:highlight w:val="none"/>
        </w:rPr>
      </w:pPr>
      <w:r>
        <w:rPr>
          <w:rFonts w:hint="eastAsia" w:ascii="新宋体" w:hAnsi="新宋体" w:eastAsia="新宋体" w:cs="新宋体"/>
          <w:b/>
          <w:color w:val="000000"/>
          <w:sz w:val="36"/>
          <w:szCs w:val="36"/>
          <w:highlight w:val="none"/>
        </w:rPr>
        <w:t xml:space="preserve">日       期：</w:t>
      </w:r>
      <w:r/>
    </w:p>
    <w:p>
      <w:pPr>
        <w:pStyle w:val="1157"/>
        <w:ind w:firstLine="0"/>
        <w:spacing w:before="0" w:after="0"/>
        <w:rPr>
          <w:rFonts w:hint="eastAsia" w:ascii="新宋体" w:hAnsi="新宋体" w:eastAsia="新宋体" w:cs="新宋体"/>
          <w:color w:val="000000"/>
          <w:sz w:val="36"/>
          <w:szCs w:val="36"/>
          <w:highlight w:val="none"/>
        </w:rPr>
      </w:pPr>
      <w:r>
        <w:rPr>
          <w:rFonts w:hint="eastAsia" w:ascii="新宋体" w:hAnsi="新宋体" w:eastAsia="新宋体" w:cs="新宋体"/>
          <w:color w:val="000000"/>
          <w:sz w:val="36"/>
          <w:szCs w:val="36"/>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both"/>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55"/>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55"/>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55"/>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55"/>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55"/>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55"/>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55"/>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投标主要文件目录</w:t>
      </w:r>
      <w:r/>
    </w:p>
    <w:p>
      <w:pPr>
        <w:jc w:val="center"/>
        <w:spacing w:line="440" w:lineRule="exact"/>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color w:val="000000"/>
          <w:sz w:val="24"/>
          <w:szCs w:val="24"/>
          <w:highlight w:val="none"/>
        </w:rPr>
        <w:t xml:space="preserve">一、</w:t>
      </w:r>
      <w:r>
        <w:rPr>
          <w:rFonts w:hint="eastAsia" w:ascii="新宋体" w:hAnsi="新宋体" w:eastAsia="新宋体" w:cs="新宋体"/>
          <w:bCs/>
          <w:color w:val="000000"/>
          <w:sz w:val="24"/>
          <w:szCs w:val="24"/>
          <w:highlight w:val="none"/>
        </w:rPr>
        <w:t xml:space="preserve">资信证明文件</w:t>
      </w:r>
      <w:r/>
    </w:p>
    <w:p>
      <w:pPr>
        <w:ind w:firstLine="482"/>
        <w:spacing w:line="460" w:lineRule="exact"/>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二</w:t>
      </w:r>
      <w:r>
        <w:rPr>
          <w:rFonts w:hint="eastAsia" w:ascii="新宋体" w:hAnsi="新宋体" w:eastAsia="新宋体" w:cs="新宋体"/>
          <w:color w:val="000000"/>
          <w:sz w:val="24"/>
          <w:szCs w:val="24"/>
          <w:highlight w:val="none"/>
        </w:rPr>
        <w:t xml:space="preserve">、资格性审查响应对照表</w:t>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color w:val="000000"/>
          <w:sz w:val="24"/>
          <w:szCs w:val="24"/>
          <w:highlight w:val="none"/>
        </w:rPr>
        <w:t xml:space="preserve">三、符合性检查响应对照表</w:t>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四、</w:t>
      </w:r>
      <w:r>
        <w:rPr>
          <w:rFonts w:hint="eastAsia" w:ascii="新宋体" w:hAnsi="新宋体" w:eastAsia="新宋体" w:cs="新宋体"/>
          <w:bCs/>
          <w:color w:val="000000"/>
          <w:sz w:val="24"/>
          <w:szCs w:val="24"/>
          <w:highlight w:val="none"/>
          <w:lang w:val="en-US" w:eastAsia="zh-CN"/>
        </w:rPr>
        <w:t xml:space="preserve">谈判</w:t>
      </w:r>
      <w:r>
        <w:rPr>
          <w:rFonts w:hint="eastAsia" w:ascii="新宋体" w:hAnsi="新宋体" w:eastAsia="新宋体" w:cs="新宋体"/>
          <w:bCs/>
          <w:color w:val="000000"/>
          <w:sz w:val="24"/>
          <w:szCs w:val="24"/>
          <w:highlight w:val="none"/>
        </w:rPr>
        <w:t xml:space="preserve">响应函</w:t>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五、开标一览表</w:t>
      </w:r>
      <w:r/>
    </w:p>
    <w:p>
      <w:pPr>
        <w:ind w:firstLine="480"/>
        <w:spacing w:line="460" w:lineRule="exact"/>
        <w:rPr>
          <w:rFonts w:hint="eastAsia" w:ascii="新宋体" w:hAnsi="新宋体" w:eastAsia="新宋体" w:cs="新宋体"/>
          <w:bCs/>
          <w:color w:val="000000"/>
          <w:sz w:val="24"/>
          <w:szCs w:val="24"/>
          <w:highlight w:val="none"/>
          <w:lang w:val="en-US"/>
        </w:rPr>
      </w:pPr>
      <w:r>
        <w:rPr>
          <w:rFonts w:hint="eastAsia" w:ascii="新宋体" w:hAnsi="新宋体" w:eastAsia="新宋体" w:cs="新宋体"/>
          <w:bCs/>
          <w:color w:val="000000"/>
          <w:sz w:val="24"/>
          <w:szCs w:val="24"/>
          <w:highlight w:val="none"/>
          <w:lang w:val="en-US" w:eastAsia="zh-CN"/>
        </w:rPr>
        <w:t xml:space="preserve">六、谈判响应报价表 </w:t>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lang w:val="en-US" w:eastAsia="zh-CN"/>
        </w:rPr>
        <w:t xml:space="preserve">七、项目管理机构成员名单</w:t>
      </w:r>
      <w:r/>
    </w:p>
    <w:p>
      <w:pPr>
        <w:ind w:firstLine="480"/>
        <w:spacing w:line="460" w:lineRule="exact"/>
        <w:rPr>
          <w:rFonts w:hint="eastAsia" w:ascii="新宋体" w:hAnsi="新宋体" w:eastAsia="新宋体" w:cs="新宋体"/>
          <w:color w:val="000000"/>
          <w:sz w:val="24"/>
          <w:szCs w:val="24"/>
          <w:highlight w:val="none"/>
          <w:lang w:eastAsia="zh-CN"/>
        </w:rPr>
      </w:pPr>
      <w:r>
        <w:rPr>
          <w:rFonts w:hint="eastAsia" w:ascii="新宋体" w:hAnsi="新宋体" w:eastAsia="新宋体" w:cs="新宋体"/>
          <w:color w:val="000000"/>
          <w:sz w:val="24"/>
          <w:szCs w:val="24"/>
          <w:highlight w:val="none"/>
          <w:lang w:val="en-US" w:eastAsia="zh-CN"/>
        </w:rPr>
        <w:t xml:space="preserve">八</w:t>
      </w:r>
      <w:r>
        <w:rPr>
          <w:rFonts w:hint="eastAsia" w:ascii="新宋体" w:hAnsi="新宋体" w:eastAsia="新宋体" w:cs="新宋体"/>
          <w:color w:val="000000"/>
          <w:sz w:val="24"/>
          <w:szCs w:val="24"/>
          <w:highlight w:val="none"/>
          <w:lang w:eastAsia="zh-CN"/>
        </w:rPr>
        <w:t xml:space="preserve">、盐城市政府采购事前信用承诺书</w:t>
      </w:r>
      <w:r/>
    </w:p>
    <w:p>
      <w:pPr>
        <w:ind w:left="0" w:right="0" w:firstLine="480"/>
        <w:jc w:val="both"/>
        <w:keepLines w:val="0"/>
        <w:keepNext w:val="0"/>
        <w:spacing w:before="0" w:beforeAutospacing="0" w:after="0" w:afterAutospacing="0" w:line="460" w:lineRule="atLeast"/>
        <w:widowControl/>
        <w:rPr>
          <w:rFonts w:hint="eastAsia" w:ascii="新宋体" w:hAnsi="新宋体" w:eastAsia="新宋体" w:cs="新宋体"/>
          <w:color w:val="000000"/>
          <w:sz w:val="24"/>
          <w:szCs w:val="24"/>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新宋体" w:hAnsi="新宋体" w:eastAsia="新宋体" w:cs="新宋体"/>
          <w:color w:val="000000"/>
          <w:sz w:val="24"/>
          <w:szCs w:val="24"/>
          <w:highlight w:val="none"/>
          <w:lang w:val="en-US" w:eastAsia="zh-CN"/>
        </w:rPr>
        <w:t xml:space="preserve">九、</w:t>
      </w:r>
      <w:r>
        <w:rPr>
          <w:rFonts w:hint="eastAsia" w:ascii="新宋体" w:hAnsi="新宋体" w:eastAsia="新宋体" w:cs="新宋体"/>
          <w:color w:val="000000"/>
          <w:sz w:val="24"/>
          <w:szCs w:val="24"/>
          <w:highlight w:val="none"/>
          <w:lang w:val="en-US" w:eastAsia="zh-CN" w:bidi="ar"/>
        </w:rPr>
        <w:t xml:space="preserve">投标人企业（单位）类型声明函</w:t>
      </w:r>
      <w:r/>
    </w:p>
    <w:p>
      <w:pPr>
        <w:ind w:left="0" w:right="0" w:firstLine="480"/>
        <w:jc w:val="both"/>
        <w:keepLines w:val="0"/>
        <w:keepNext w:val="0"/>
        <w:spacing w:before="0" w:beforeAutospacing="0" w:after="0" w:afterAutospacing="0" w:line="460" w:lineRule="atLeast"/>
        <w:widowControl/>
        <w:rPr>
          <w:rFonts w:hint="eastAsia" w:ascii="新宋体" w:hAnsi="新宋体" w:eastAsia="新宋体" w:cs="新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新宋体" w:hAnsi="新宋体" w:eastAsia="新宋体" w:cs="新宋体"/>
          <w:color w:val="000000"/>
          <w:sz w:val="24"/>
          <w:szCs w:val="24"/>
          <w:highlight w:val="none"/>
          <w:lang w:val="en-US" w:eastAsia="zh-CN" w:bidi="ar"/>
        </w:rPr>
        <w:t xml:space="preserve">十、承诺书（格式）</w:t>
      </w:r>
      <w:r/>
    </w:p>
    <w:p>
      <w:pPr>
        <w:pStyle w:val="1133"/>
        <w:rPr>
          <w:rFonts w:hint="eastAsia" w:ascii="新宋体" w:hAnsi="新宋体" w:eastAsia="新宋体" w:cs="新宋体"/>
          <w:sz w:val="24"/>
          <w:szCs w:val="24"/>
          <w:highlight w:val="none"/>
          <w:lang w:val="en-US"/>
        </w:rPr>
      </w:pPr>
      <w:r>
        <w:rPr>
          <w:rFonts w:hint="eastAsia" w:ascii="新宋体" w:hAnsi="新宋体" w:eastAsia="新宋体" w:cs="新宋体"/>
          <w:sz w:val="24"/>
          <w:szCs w:val="24"/>
          <w:highlight w:val="none"/>
          <w:lang w:val="en-US"/>
        </w:rPr>
      </w:r>
      <w:r/>
    </w:p>
    <w:p>
      <w:pPr>
        <w:pStyle w:val="1141"/>
        <w:jc w:val="both"/>
        <w:spacing w:beforeAutospacing="1" w:afterAutospacing="1" w:line="500" w:lineRule="exact"/>
        <w:widowControl/>
        <w:rPr>
          <w:rFonts w:hint="eastAsia" w:ascii="新宋体" w:hAnsi="新宋体" w:eastAsia="新宋体" w:cs="新宋体"/>
          <w:iCs/>
          <w:sz w:val="24"/>
          <w:szCs w:val="24"/>
          <w:highlight w:val="none"/>
          <w:lang w:val="en-US" w:eastAsia="zh-CN"/>
        </w:rPr>
        <w:outlineLvl w:val="1"/>
      </w:pPr>
      <w:r>
        <w:rPr>
          <w:rFonts w:hint="eastAsia" w:ascii="新宋体" w:hAnsi="新宋体" w:eastAsia="新宋体" w:cs="新宋体"/>
          <w:iCs/>
          <w:sz w:val="24"/>
          <w:szCs w:val="24"/>
          <w:highlight w:val="none"/>
          <w:lang w:val="en-US" w:eastAsia="zh-CN"/>
        </w:rPr>
      </w:r>
      <w:r/>
    </w:p>
    <w:p>
      <w:pPr>
        <w:ind w:firstLine="480"/>
        <w:spacing w:line="56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480"/>
        <w:spacing w:line="44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480"/>
        <w:spacing w:line="44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br w:type="page" w:clear="all"/>
      </w:r>
      <w:r>
        <w:rPr>
          <w:rFonts w:hint="eastAsia" w:ascii="新宋体" w:hAnsi="新宋体" w:eastAsia="新宋体" w:cs="新宋体"/>
          <w:b/>
          <w:color w:val="000000"/>
          <w:sz w:val="24"/>
          <w:szCs w:val="24"/>
          <w:highlight w:val="none"/>
        </w:rPr>
        <w:t xml:space="preserve">一、资信证明文件</w:t>
      </w:r>
      <w:r/>
    </w:p>
    <w:p>
      <w:pPr>
        <w:spacing w:before="50" w:after="50"/>
        <w:rPr>
          <w:rFonts w:hint="eastAsia" w:ascii="新宋体" w:hAnsi="新宋体" w:eastAsia="新宋体" w:cs="新宋体"/>
          <w:color w:val="000000"/>
          <w:sz w:val="24"/>
          <w:szCs w:val="24"/>
          <w:highlight w:val="none"/>
        </w:rPr>
      </w:pPr>
      <w:r/>
      <w:bookmarkStart w:id="381" w:name="_Hlt26955041"/>
      <w:r/>
      <w:bookmarkEnd w:id="381"/>
      <w:r>
        <w:rPr>
          <w:rFonts w:hint="eastAsia" w:ascii="新宋体" w:hAnsi="新宋体" w:eastAsia="新宋体" w:cs="新宋体"/>
          <w:b/>
          <w:bCs/>
          <w:color w:val="000000"/>
          <w:sz w:val="24"/>
          <w:szCs w:val="24"/>
          <w:highlight w:val="none"/>
        </w:rPr>
        <w:t xml:space="preserve">1、实质性资格证明文件目录</w:t>
      </w:r>
      <w:r/>
    </w:p>
    <w:p>
      <w:pPr>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文件1  法人或者其他组织的营业执照等证明文件，自然人的身份证明；</w:t>
      </w:r>
      <w:r/>
    </w:p>
    <w:p>
      <w:pPr>
        <w:ind w:firstLine="480"/>
        <w:jc w:val="left"/>
        <w:spacing w:line="500" w:lineRule="exact"/>
        <w:rPr>
          <w:rFonts w:hint="eastAsia" w:ascii="新宋体" w:hAnsi="新宋体" w:eastAsia="新宋体" w:cs="新宋体"/>
          <w:bCs/>
          <w:color w:val="000000"/>
          <w:sz w:val="24"/>
          <w:szCs w:val="24"/>
          <w:highlight w:val="none"/>
          <w:lang w:val="en-US" w:eastAsia="zh-CN"/>
        </w:rPr>
      </w:pPr>
      <w:r>
        <w:rPr>
          <w:rFonts w:hint="eastAsia" w:ascii="新宋体" w:hAnsi="新宋体" w:eastAsia="新宋体" w:cs="新宋体"/>
          <w:bCs/>
          <w:color w:val="000000"/>
          <w:sz w:val="24"/>
          <w:szCs w:val="24"/>
          <w:highlight w:val="none"/>
        </w:rPr>
        <w:t xml:space="preserve">文件2  </w:t>
      </w:r>
      <w:r>
        <w:rPr>
          <w:rFonts w:hint="eastAsia" w:ascii="新宋体" w:hAnsi="新宋体" w:eastAsia="新宋体" w:cs="新宋体"/>
          <w:bCs/>
          <w:color w:val="000000"/>
          <w:sz w:val="24"/>
          <w:szCs w:val="24"/>
          <w:highlight w:val="none"/>
          <w:lang w:val="en-US" w:eastAsia="zh-CN"/>
        </w:rPr>
        <w:t xml:space="preserve">上一年度的财务状况报告（至少提供资产负债表、利润表、现金流量表，谈判供应商成立不满一年无需提供）</w:t>
      </w:r>
      <w:r/>
    </w:p>
    <w:p>
      <w:pPr>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文件3 </w:t>
      </w:r>
      <w:r>
        <w:rPr>
          <w:rFonts w:hint="eastAsia" w:ascii="新宋体" w:hAnsi="新宋体" w:eastAsia="新宋体" w:cs="新宋体"/>
          <w:bCs/>
          <w:color w:val="000000"/>
          <w:sz w:val="24"/>
          <w:szCs w:val="24"/>
          <w:highlight w:val="none"/>
          <w:lang w:val="en-US" w:eastAsia="zh-CN"/>
        </w:rPr>
        <w:t xml:space="preserve"> 具备履行合同所必需的设备和专业技术能力的书面声明</w:t>
      </w:r>
      <w:r>
        <w:rPr>
          <w:rFonts w:hint="eastAsia" w:ascii="新宋体" w:hAnsi="新宋体" w:eastAsia="新宋体" w:cs="新宋体"/>
          <w:bCs/>
          <w:color w:val="000000"/>
          <w:sz w:val="24"/>
          <w:szCs w:val="24"/>
          <w:highlight w:val="none"/>
        </w:rPr>
        <w:t xml:space="preserve">；</w:t>
      </w:r>
      <w:r/>
    </w:p>
    <w:p>
      <w:pPr>
        <w:ind w:firstLine="480"/>
        <w:jc w:val="left"/>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文件4  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文件5  参加政府采购活动前 3 年内在经营活动中没有重大违法记录的书面声明；</w:t>
      </w:r>
      <w:r/>
    </w:p>
    <w:p>
      <w:pPr>
        <w:pStyle w:val="1159"/>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文件6  法人授权书；</w:t>
      </w:r>
      <w:r/>
    </w:p>
    <w:p>
      <w:pPr>
        <w:pStyle w:val="1159"/>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文件7  </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Fonts w:hint="eastAsia" w:ascii="宋体" w:hAnsi="宋体" w:cs="宋体"/>
          <w:b/>
          <w:bCs/>
          <w:sz w:val="24"/>
          <w:szCs w:val="24"/>
          <w:highlight w:val="none"/>
          <w:lang w:val="en-US" w:eastAsia="zh-CN"/>
        </w:rPr>
        <w:t xml:space="preserve">水利水电</w:t>
      </w:r>
      <w:r>
        <w:rPr>
          <w:rFonts w:hint="eastAsia" w:ascii="宋体" w:hAnsi="宋体" w:eastAsia="宋体" w:cs="宋体"/>
          <w:b/>
          <w:bCs/>
          <w:sz w:val="24"/>
          <w:szCs w:val="24"/>
          <w:highlight w:val="none"/>
          <w:lang w:val="en-US" w:eastAsia="zh-CN"/>
        </w:rPr>
        <w:t xml:space="preserve">工程施工总承包三级</w:t>
      </w:r>
      <w:r>
        <w:rPr>
          <w:rFonts w:hint="eastAsia" w:ascii="宋体" w:hAnsi="宋体" w:eastAsia="宋体" w:cs="宋体"/>
          <w:sz w:val="24"/>
          <w:szCs w:val="24"/>
          <w:highlight w:val="none"/>
          <w:lang w:val="en-US" w:eastAsia="zh-CN"/>
        </w:rPr>
        <w:t xml:space="preserve">及以上资质等级，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新宋体" w:hAnsi="新宋体" w:eastAsia="新宋体" w:cs="新宋体"/>
          <w:bCs/>
          <w:color w:val="000000"/>
          <w:sz w:val="24"/>
          <w:szCs w:val="24"/>
          <w:highlight w:val="none"/>
          <w:lang w:val="en-US" w:eastAsia="zh-CN"/>
        </w:rPr>
        <w:t xml:space="preserve">（复印件加盖投标人公章）</w:t>
      </w:r>
      <w:r>
        <w:rPr>
          <w:rFonts w:hint="eastAsia" w:ascii="新宋体" w:hAnsi="新宋体" w:eastAsia="新宋体" w:cs="新宋体"/>
          <w:bCs/>
          <w:color w:val="000000"/>
          <w:sz w:val="24"/>
          <w:szCs w:val="24"/>
          <w:highlight w:val="none"/>
        </w:rPr>
        <w:t xml:space="preserve">；</w:t>
      </w:r>
      <w:r/>
    </w:p>
    <w:p>
      <w:pPr>
        <w:pStyle w:val="1159"/>
        <w:ind w:firstLine="480"/>
        <w:spacing w:line="500" w:lineRule="exact"/>
        <w:rPr>
          <w:rFonts w:hint="eastAsia" w:ascii="新宋体" w:hAnsi="新宋体" w:eastAsia="新宋体" w:cs="新宋体"/>
          <w:b w:val="0"/>
          <w:color w:val="000000"/>
          <w:sz w:val="24"/>
          <w:szCs w:val="24"/>
          <w:highlight w:val="none"/>
          <w:lang w:val="en-US" w:eastAsia="zh-CN"/>
        </w:rPr>
      </w:pPr>
      <w:r>
        <w:rPr>
          <w:rFonts w:hint="eastAsia" w:ascii="新宋体" w:hAnsi="新宋体" w:eastAsia="新宋体" w:cs="新宋体"/>
          <w:bCs/>
          <w:color w:val="000000"/>
          <w:sz w:val="24"/>
          <w:szCs w:val="24"/>
          <w:highlight w:val="none"/>
          <w:lang w:val="en-US" w:eastAsia="zh-CN"/>
        </w:rPr>
        <w:t xml:space="preserve">文件8  </w:t>
      </w:r>
      <w:r>
        <w:rPr>
          <w:rFonts w:hint="eastAsia" w:ascii="宋体" w:hAnsi="宋体" w:cs="宋体"/>
          <w:sz w:val="24"/>
          <w:szCs w:val="24"/>
          <w:highlight w:val="none"/>
          <w:lang w:val="en-US" w:eastAsia="zh-CN"/>
        </w:rPr>
        <w:t xml:space="preserve">投标人企业主要负责人、拟任项目经理和专职安全管理人员须持有行政主管部门颁发的安全生产考核证书（分别为 A、B、C 类）</w:t>
      </w:r>
      <w:r>
        <w:rPr>
          <w:rFonts w:hint="eastAsia" w:ascii="新宋体" w:hAnsi="新宋体" w:eastAsia="新宋体" w:cs="新宋体"/>
          <w:bCs/>
          <w:color w:val="000000"/>
          <w:sz w:val="24"/>
          <w:szCs w:val="24"/>
          <w:highlight w:val="none"/>
          <w:lang w:val="en-US" w:eastAsia="zh-CN"/>
        </w:rPr>
        <w:t xml:space="preserve">（复印件加盖投标人公章）</w:t>
      </w:r>
      <w:r>
        <w:rPr>
          <w:rFonts w:hint="eastAsia" w:ascii="新宋体" w:hAnsi="新宋体" w:eastAsia="新宋体" w:cs="新宋体"/>
          <w:b w:val="0"/>
          <w:color w:val="000000"/>
          <w:sz w:val="24"/>
          <w:szCs w:val="24"/>
          <w:highlight w:val="none"/>
          <w:lang w:val="en-US" w:eastAsia="zh-CN"/>
        </w:rPr>
        <w:t xml:space="preserve">；</w:t>
      </w:r>
      <w:r/>
    </w:p>
    <w:p>
      <w:pPr>
        <w:pStyle w:val="1159"/>
        <w:ind w:firstLine="480"/>
        <w:spacing w:line="500" w:lineRule="exact"/>
        <w:rPr>
          <w:rFonts w:hint="eastAsia" w:ascii="新宋体" w:hAnsi="新宋体" w:eastAsia="新宋体" w:cs="新宋体"/>
          <w:b w:val="0"/>
          <w:color w:val="000000"/>
          <w:sz w:val="24"/>
          <w:szCs w:val="24"/>
          <w:highlight w:val="none"/>
          <w:lang w:val="en-US" w:eastAsia="zh-CN"/>
        </w:rPr>
      </w:pPr>
      <w:r>
        <w:rPr>
          <w:rFonts w:hint="eastAsia" w:ascii="新宋体" w:hAnsi="新宋体" w:eastAsia="新宋体" w:cs="新宋体"/>
          <w:b w:val="0"/>
          <w:color w:val="000000"/>
          <w:sz w:val="24"/>
          <w:szCs w:val="24"/>
          <w:highlight w:val="none"/>
          <w:lang w:val="en-US" w:eastAsia="zh-CN"/>
        </w:rPr>
        <w:t xml:space="preserve">文件9  </w:t>
      </w: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rPr>
        <w:t xml:space="preserve">必须是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本单位正式职工，具有行政主管部门核发的</w:t>
      </w:r>
      <w:r>
        <w:rPr>
          <w:rFonts w:hint="eastAsia" w:ascii="宋体" w:hAnsi="宋体" w:cs="宋体"/>
          <w:sz w:val="24"/>
          <w:szCs w:val="24"/>
          <w:highlight w:val="none"/>
          <w:lang w:eastAsia="zh-CN"/>
        </w:rPr>
        <w:t xml:space="preserve">水利水电</w:t>
      </w:r>
      <w:r>
        <w:rPr>
          <w:rFonts w:hint="eastAsia" w:ascii="宋体" w:hAnsi="宋体" w:eastAsia="宋体" w:cs="宋体"/>
          <w:sz w:val="24"/>
          <w:szCs w:val="24"/>
          <w:highlight w:val="none"/>
          <w:lang w:eastAsia="zh-CN"/>
        </w:rPr>
        <w:t xml:space="preserve">工程</w:t>
      </w:r>
      <w:r>
        <w:rPr>
          <w:rFonts w:hint="eastAsia" w:ascii="宋体" w:hAnsi="宋体" w:eastAsia="宋体" w:cs="宋体"/>
          <w:sz w:val="24"/>
          <w:szCs w:val="24"/>
          <w:highlight w:val="none"/>
        </w:rPr>
        <w:t xml:space="preserve">专业二级及以上建造师注册证书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目前无主体工程在建（须符合苏水基〔2016〕17号文规定）</w:t>
      </w:r>
      <w:r>
        <w:rPr>
          <w:rFonts w:hint="eastAsia" w:ascii="新宋体" w:hAnsi="新宋体" w:eastAsia="新宋体" w:cs="新宋体"/>
          <w:bCs/>
          <w:color w:val="000000"/>
          <w:sz w:val="24"/>
          <w:szCs w:val="24"/>
          <w:highlight w:val="none"/>
          <w:lang w:val="en-US" w:eastAsia="zh-CN"/>
        </w:rPr>
        <w:t xml:space="preserve">（复印件加盖投标人公章）在有效期内；</w:t>
      </w:r>
      <w:r/>
    </w:p>
    <w:p>
      <w:pPr>
        <w:pStyle w:val="1159"/>
        <w:ind w:firstLine="480"/>
        <w:spacing w:line="50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文件</w:t>
      </w:r>
      <w:r>
        <w:rPr>
          <w:rFonts w:hint="eastAsia" w:ascii="新宋体" w:hAnsi="新宋体" w:eastAsia="新宋体" w:cs="新宋体"/>
          <w:color w:val="000000"/>
          <w:sz w:val="24"/>
          <w:szCs w:val="24"/>
          <w:highlight w:val="none"/>
          <w:lang w:val="en-US" w:eastAsia="zh-CN"/>
        </w:rPr>
        <w:t xml:space="preserve">10</w:t>
      </w:r>
      <w:r>
        <w:rPr>
          <w:rFonts w:hint="eastAsia" w:ascii="新宋体" w:hAnsi="新宋体" w:eastAsia="新宋体" w:cs="新宋体"/>
          <w:color w:val="000000"/>
          <w:sz w:val="24"/>
          <w:szCs w:val="24"/>
          <w:highlight w:val="none"/>
        </w:rPr>
        <w:t xml:space="preserve">  </w:t>
      </w:r>
      <w:r>
        <w:rPr>
          <w:rFonts w:hint="eastAsia" w:ascii="宋体" w:hAnsi="宋体" w:cs="宋体"/>
          <w:sz w:val="24"/>
          <w:szCs w:val="24"/>
          <w:highlight w:val="none"/>
          <w:lang w:val="en-US" w:eastAsia="zh-CN"/>
        </w:rPr>
        <w:t xml:space="preserve">业绩要求：投标人自2022年11月1日以来承担类似工程项目业绩的。(类似项目是指农田建设项目、灌区建设项目、高效节水灌溉项目、小型农田水利建设项目、土地综合整治项目、农业综合开发土地治理项目，以上项目包括新建、改建、扩建、改造等)(业绩证明材料需提供施工合同原件彩色扫描件加盖投标人公章为准。)</w:t>
      </w:r>
      <w:r/>
    </w:p>
    <w:p>
      <w:pPr>
        <w:pStyle w:val="1159"/>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color w:val="000000"/>
          <w:sz w:val="24"/>
          <w:szCs w:val="24"/>
          <w:highlight w:val="none"/>
          <w:lang w:eastAsia="zh-CN"/>
        </w:rPr>
        <w:t xml:space="preserve">文件</w:t>
      </w:r>
      <w:r>
        <w:rPr>
          <w:rFonts w:hint="eastAsia" w:ascii="新宋体" w:hAnsi="新宋体" w:eastAsia="新宋体" w:cs="新宋体"/>
          <w:color w:val="000000"/>
          <w:sz w:val="24"/>
          <w:szCs w:val="24"/>
          <w:highlight w:val="none"/>
          <w:lang w:val="en-US" w:eastAsia="zh-CN"/>
        </w:rPr>
        <w:t xml:space="preserve">11  </w:t>
      </w:r>
      <w:r>
        <w:rPr>
          <w:rFonts w:hint="eastAsia" w:ascii="新宋体" w:hAnsi="新宋体" w:eastAsia="新宋体" w:cs="新宋体"/>
          <w:color w:val="000000"/>
          <w:sz w:val="24"/>
          <w:szCs w:val="24"/>
          <w:highlight w:val="none"/>
        </w:rPr>
        <w:t xml:space="preserve">招标文件中规定要求提供的证明材料和</w:t>
      </w: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认为需要提供的其他材料。</w:t>
      </w:r>
      <w:r/>
    </w:p>
    <w:p>
      <w:pPr>
        <w:pStyle w:val="1159"/>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60"/>
        <w:jc w:val="center"/>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履行合同所必需的设备和专业技术能力的书面声明</w:t>
      </w:r>
      <w:r/>
    </w:p>
    <w:p>
      <w:pPr>
        <w:ind w:firstLine="492"/>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主要设备有：</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u w:val="single"/>
          <w:lang w:val="en-US" w:eastAsia="zh-CN"/>
        </w:rPr>
        <w:t xml:space="preserve">   </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w:t>
      </w:r>
      <w:r/>
    </w:p>
    <w:p>
      <w:pPr>
        <w:ind w:firstLine="492"/>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主要专业技术能力有：</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w:t>
      </w:r>
      <w:r/>
    </w:p>
    <w:p>
      <w:pPr>
        <w:jc w:val="cente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lang w:val="en-US" w:eastAsia="zh-CN"/>
        </w:rPr>
        <w:t xml:space="preserve">     </w:t>
      </w:r>
      <w:r>
        <w:rPr>
          <w:rFonts w:hint="eastAsia" w:ascii="新宋体" w:hAnsi="新宋体" w:eastAsia="新宋体" w:cs="新宋体"/>
          <w:bCs/>
          <w:color w:val="000000"/>
          <w:sz w:val="24"/>
          <w:szCs w:val="24"/>
          <w:highlight w:val="none"/>
        </w:rPr>
        <w:t xml:space="preserve">供应商名称（公章）：</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法定代表人或授权委托人（签字或盖章）：</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日期：</w:t>
      </w:r>
      <w:r>
        <w:rPr>
          <w:rFonts w:hint="eastAsia" w:ascii="新宋体" w:hAnsi="新宋体" w:eastAsia="新宋体" w:cs="新宋体"/>
          <w:bCs/>
          <w:color w:val="000000"/>
          <w:sz w:val="24"/>
          <w:szCs w:val="24"/>
          <w:highlight w:val="none"/>
          <w:u w:val="single"/>
          <w:lang w:val="en-US" w:eastAsia="zh-CN"/>
        </w:rPr>
        <w:t xml:space="preserve">       </w:t>
      </w:r>
      <w:r>
        <w:rPr>
          <w:rFonts w:hint="eastAsia" w:ascii="新宋体" w:hAnsi="新宋体" w:eastAsia="新宋体" w:cs="新宋体"/>
          <w:bCs/>
          <w:color w:val="000000"/>
          <w:sz w:val="24"/>
          <w:szCs w:val="24"/>
          <w:highlight w:val="none"/>
        </w:rPr>
        <w:t xml:space="preserve">年</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月</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日</w:t>
      </w:r>
      <w:r/>
    </w:p>
    <w:p>
      <w:pPr>
        <w:pStyle w:val="1161"/>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br w:type="page" w:clear="all"/>
      </w:r>
      <w:r/>
    </w:p>
    <w:p>
      <w:pPr>
        <w:pStyle w:val="1160"/>
        <w:jc w:val="center"/>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参加政府采购活动前3年内在经营活动中没有重大违法记录的书面声明</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
          <w:bCs/>
          <w:color w:val="000000"/>
          <w:sz w:val="24"/>
          <w:szCs w:val="24"/>
          <w:highlight w:val="none"/>
        </w:rPr>
        <w:t xml:space="preserve">    </w:t>
      </w:r>
      <w:r>
        <w:rPr>
          <w:rFonts w:hint="eastAsia" w:ascii="新宋体" w:hAnsi="新宋体" w:eastAsia="新宋体" w:cs="新宋体"/>
          <w:bCs/>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481"/>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我单位负责人为同一人或存在控股、管理关系的不同单位，不同时参加本项目投标，否则相关投标均无效；</w:t>
      </w:r>
      <w:r/>
    </w:p>
    <w:p>
      <w:pPr>
        <w:ind w:firstLine="481"/>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我单位承诺未被列入“信用中国”网(www.creditchina.gov.cn)、中国政府采购网(www.ccgp.gov.cn)渠道信用记录失信被执行人、重大税收违法案件当事人名单、政府采购严重违法失信行为记录名单。</w:t>
      </w:r>
      <w:r/>
    </w:p>
    <w:p>
      <w:pPr>
        <w:pStyle w:val="1162"/>
        <w:ind w:left="1470" w:right="1470"/>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r>
      <w:r/>
    </w:p>
    <w:p>
      <w:pPr>
        <w:pStyle w:val="1162"/>
        <w:ind w:left="1470" w:right="1470"/>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供应商名称（公章）：</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法定代表人或授权委托人（签字或盖章）：</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日期：______年</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月</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日</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59"/>
        <w:jc w:val="cente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法人授权书</w:t>
      </w:r>
      <w:r/>
    </w:p>
    <w:p>
      <w:pPr>
        <w:pStyle w:val="1159"/>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本授权书声明：____________（供应商名称）授权________________（被授权人的姓名）为我方就</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号项目采购活动的合法代理人，以本公司名义全权处理一切与该项目采购有关的事务。</w:t>
      </w:r>
      <w:r/>
    </w:p>
    <w:p>
      <w:pPr>
        <w:pStyle w:val="1159"/>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本授权书于______年____月____日起生效，特此声明。</w:t>
      </w:r>
      <w:r/>
    </w:p>
    <w:p>
      <w:pPr>
        <w:pStyle w:val="1159"/>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法定代表人签字或盖章</w:t>
      </w:r>
      <w:r>
        <w:rPr>
          <w:rFonts w:hint="eastAsia" w:ascii="新宋体" w:hAnsi="新宋体" w:eastAsia="新宋体" w:cs="新宋体"/>
          <w:b w:val="0"/>
          <w:bCs w:val="0"/>
          <w:color w:val="000000"/>
          <w:sz w:val="24"/>
          <w:szCs w:val="24"/>
          <w:highlight w:val="none"/>
        </w:rPr>
        <w:t xml:space="preserve">：</w:t>
      </w:r>
      <w:r>
        <w:rPr>
          <w:rFonts w:hint="eastAsia" w:ascii="新宋体" w:hAnsi="新宋体" w:eastAsia="新宋体" w:cs="新宋体"/>
          <w:color w:val="000000"/>
          <w:sz w:val="24"/>
          <w:szCs w:val="24"/>
          <w:highlight w:val="none"/>
        </w:rPr>
        <w:t xml:space="preserve">____________________________</w:t>
      </w:r>
      <w:r/>
    </w:p>
    <w:p>
      <w:pPr>
        <w:pStyle w:val="1159"/>
        <w:ind w:firstLine="1205"/>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代理人手机号码（必填）</w:t>
      </w:r>
      <w:r>
        <w:rPr>
          <w:rFonts w:hint="eastAsia" w:ascii="新宋体" w:hAnsi="新宋体" w:eastAsia="新宋体" w:cs="新宋体"/>
          <w:color w:val="000000"/>
          <w:sz w:val="24"/>
          <w:szCs w:val="24"/>
          <w:highlight w:val="none"/>
        </w:rPr>
        <w:t xml:space="preserve">：_________________________</w:t>
      </w:r>
      <w:r/>
    </w:p>
    <w:p>
      <w:pPr>
        <w:pStyle w:val="1159"/>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授权单位盖章：_________________________________</w:t>
      </w:r>
      <w:r/>
    </w:p>
    <w:p>
      <w:pPr>
        <w:pStyle w:val="1159"/>
        <w:ind w:firstLine="480"/>
        <w:spacing w:line="360" w:lineRule="auto"/>
        <w:rPr>
          <w:rFonts w:hint="eastAsia" w:ascii="新宋体" w:hAnsi="新宋体" w:eastAsia="新宋体" w:cs="新宋体"/>
          <w:color w:val="000000"/>
          <w:sz w:val="24"/>
          <w:szCs w:val="24"/>
          <w:highlight w:val="none"/>
          <w:u w:val="single"/>
        </w:rPr>
      </w:pPr>
      <w:r>
        <w:rPr>
          <w:rFonts w:hint="eastAsia" w:ascii="新宋体" w:hAnsi="新宋体" w:eastAsia="新宋体" w:cs="新宋体"/>
          <w:color w:val="000000"/>
          <w:sz w:val="24"/>
          <w:szCs w:val="24"/>
          <w:highlight w:val="none"/>
        </w:rPr>
        <w:t xml:space="preserve">      地址：</w:t>
      </w:r>
      <w:r>
        <w:rPr>
          <w:rFonts w:hint="eastAsia" w:ascii="新宋体" w:hAnsi="新宋体" w:eastAsia="新宋体" w:cs="新宋体"/>
          <w:color w:val="000000"/>
          <w:sz w:val="24"/>
          <w:szCs w:val="24"/>
          <w:highlight w:val="none"/>
          <w:u w:val="single"/>
        </w:rPr>
        <w:t xml:space="preserve">                                         </w:t>
      </w:r>
      <w:r/>
    </w:p>
    <w:p>
      <w:pPr>
        <w:pStyle w:val="1159"/>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日期：</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  </w:t>
      </w:r>
      <w:r/>
    </w:p>
    <w:p>
      <w:pPr>
        <w:pStyle w:val="1159"/>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w:t>
      </w:r>
      <w:r/>
    </w:p>
    <w:tbl>
      <w:tblPr>
        <w:tblStyle w:val="954"/>
        <w:tblW w:w="0" w:type="auto"/>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法人身份证复印件</w:t>
            </w:r>
            <w:r/>
          </w:p>
          <w:p>
            <w:pPr>
              <w:pStyle w:val="1159"/>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bCs/>
                <w:color w:val="000000"/>
                <w:sz w:val="24"/>
                <w:szCs w:val="24"/>
                <w:highlight w:val="none"/>
              </w:rPr>
              <w:t xml:space="preserve">粘贴区</w:t>
            </w:r>
            <w:r/>
          </w:p>
        </w:tc>
        <w:tc>
          <w:tcPr>
            <w:tcW w:w="4478" w:type="dxa"/>
            <w:vAlign w:val="top"/>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被授权人身份证复印件</w:t>
            </w:r>
            <w:r/>
          </w:p>
          <w:p>
            <w:pPr>
              <w:pStyle w:val="1159"/>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粘贴区</w:t>
            </w:r>
            <w:r/>
          </w:p>
        </w:tc>
      </w:tr>
    </w:tbl>
    <w:p>
      <w:pPr>
        <w:pStyle w:val="1159"/>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2"/>
        <w:numPr>
          <w:ilvl w:val="0"/>
          <w:numId w:val="6"/>
        </w:num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资格性审查响应对照表</w:t>
      </w:r>
      <w:r/>
    </w:p>
    <w:p>
      <w:pPr>
        <w:ind w:firstLine="309"/>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全称（加盖公章）：</w:t>
      </w:r>
      <w:r/>
    </w:p>
    <w:tbl>
      <w:tblPr>
        <w:tblStyle w:val="954"/>
        <w:tblW w:w="8715"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308"/>
        <w:gridCol w:w="1848"/>
        <w:gridCol w:w="1839"/>
      </w:tblGrid>
      <w:tr>
        <w:trPr>
          <w:trHeight w:val="882"/>
        </w:trPr>
        <w:tc>
          <w:tcPr>
            <w:tcW w:w="720" w:type="dxa"/>
            <w:vAlign w:val="center"/>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序号</w:t>
            </w:r>
            <w:r/>
          </w:p>
        </w:tc>
        <w:tc>
          <w:tcPr>
            <w:tcW w:w="4308" w:type="dxa"/>
            <w:vAlign w:val="center"/>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资格性审查响应内容</w:t>
            </w:r>
            <w:r/>
          </w:p>
        </w:tc>
        <w:tc>
          <w:tcPr>
            <w:tcW w:w="1848" w:type="dxa"/>
            <w:vAlign w:val="center"/>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是否响应</w:t>
            </w:r>
            <w:r/>
          </w:p>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（填是或者否）</w:t>
            </w:r>
            <w:r/>
          </w:p>
        </w:tc>
        <w:tc>
          <w:tcPr>
            <w:tcW w:w="1839" w:type="dxa"/>
            <w:vAlign w:val="center"/>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投标文件中的</w:t>
            </w:r>
            <w:r/>
          </w:p>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页码位置</w:t>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Cs/>
                <w:color w:val="000000"/>
                <w:sz w:val="24"/>
                <w:szCs w:val="24"/>
                <w:highlight w:val="none"/>
              </w:rPr>
              <w:t xml:space="preserve">1</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法人或者其他组织的营业执照等证明文件，自然人的身份证明</w:t>
            </w:r>
            <w:r/>
          </w:p>
        </w:tc>
        <w:tc>
          <w:tcPr>
            <w:tcW w:w="1848" w:type="dxa"/>
            <w:vAlign w:val="center"/>
            <w:textDirection w:val="lrTb"/>
            <w:noWrap w:val="false"/>
          </w:tcPr>
          <w:p>
            <w:pPr>
              <w:jc w:val="cente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2</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上一年度的财务状况报表（成立不满一年无需提供）</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738"/>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4</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具备履行合同所必需的设备和专业技术能力的证明材</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71"/>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5</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参加政府采购活动前3年内在经营活动中没有重大违法记录的书面声明</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9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6</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Fonts w:hint="eastAsia" w:ascii="宋体" w:hAnsi="宋体" w:cs="宋体"/>
                <w:b/>
                <w:bCs/>
                <w:sz w:val="24"/>
                <w:szCs w:val="24"/>
                <w:highlight w:val="none"/>
                <w:lang w:val="en-US" w:eastAsia="zh-CN"/>
              </w:rPr>
              <w:t xml:space="preserve">水利水电</w:t>
            </w:r>
            <w:r>
              <w:rPr>
                <w:rFonts w:hint="eastAsia" w:ascii="宋体" w:hAnsi="宋体" w:eastAsia="宋体" w:cs="宋体"/>
                <w:b/>
                <w:bCs/>
                <w:sz w:val="24"/>
                <w:szCs w:val="24"/>
                <w:highlight w:val="none"/>
                <w:lang w:val="en-US" w:eastAsia="zh-CN"/>
              </w:rPr>
              <w:t xml:space="preserve">工程施工总承包三级</w:t>
            </w:r>
            <w:r>
              <w:rPr>
                <w:rFonts w:hint="eastAsia" w:ascii="宋体" w:hAnsi="宋体" w:eastAsia="宋体" w:cs="宋体"/>
                <w:sz w:val="24"/>
                <w:szCs w:val="24"/>
                <w:highlight w:val="none"/>
                <w:lang w:val="en-US" w:eastAsia="zh-CN"/>
              </w:rPr>
              <w:t xml:space="preserve">及以上资质等级，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新宋体" w:hAnsi="新宋体" w:eastAsia="新宋体" w:cs="新宋体"/>
                <w:iCs/>
                <w:color w:val="000000"/>
                <w:sz w:val="24"/>
                <w:szCs w:val="24"/>
                <w:highlight w:val="none"/>
                <w:lang w:val="en-US" w:eastAsia="zh-CN"/>
              </w:rPr>
              <w:t xml:space="preserve">。</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7</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lang w:eastAsia="zh-CN"/>
              </w:rPr>
            </w:pPr>
            <w:r>
              <w:rPr>
                <w:rFonts w:hint="eastAsia" w:ascii="宋体" w:hAnsi="宋体" w:cs="宋体"/>
                <w:sz w:val="24"/>
                <w:szCs w:val="24"/>
                <w:highlight w:val="none"/>
                <w:lang w:val="en-US" w:eastAsia="zh-CN"/>
              </w:rPr>
              <w:t xml:space="preserve">投标人企业主要负责人、拟任项目经理和专职安全管理人员须持有行政主管部门颁发的安全生产考核证书（分别为 A、B、C 类）</w:t>
            </w:r>
            <w:r>
              <w:rPr>
                <w:rFonts w:hint="eastAsia" w:ascii="新宋体" w:hAnsi="新宋体" w:eastAsia="新宋体" w:cs="新宋体"/>
                <w:iCs/>
                <w:color w:val="000000"/>
                <w:sz w:val="24"/>
                <w:szCs w:val="24"/>
                <w:highlight w:val="none"/>
                <w:lang w:eastAsia="zh-CN"/>
              </w:rPr>
              <w:t xml:space="preserve">。</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8</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rPr>
              <w:t xml:space="preserve">必须是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本单位正式职工，具有行政主管部门核发的</w:t>
            </w:r>
            <w:r>
              <w:rPr>
                <w:rFonts w:hint="eastAsia" w:ascii="宋体" w:hAnsi="宋体" w:cs="宋体"/>
                <w:sz w:val="24"/>
                <w:szCs w:val="24"/>
                <w:highlight w:val="none"/>
                <w:lang w:eastAsia="zh-CN"/>
              </w:rPr>
              <w:t xml:space="preserve">水利水电</w:t>
            </w:r>
            <w:r>
              <w:rPr>
                <w:rFonts w:hint="eastAsia" w:ascii="宋体" w:hAnsi="宋体" w:eastAsia="宋体" w:cs="宋体"/>
                <w:sz w:val="24"/>
                <w:szCs w:val="24"/>
                <w:highlight w:val="none"/>
                <w:lang w:eastAsia="zh-CN"/>
              </w:rPr>
              <w:t xml:space="preserve">工程</w:t>
            </w:r>
            <w:r>
              <w:rPr>
                <w:rFonts w:hint="eastAsia" w:ascii="宋体" w:hAnsi="宋体" w:eastAsia="宋体" w:cs="宋体"/>
                <w:sz w:val="24"/>
                <w:szCs w:val="24"/>
                <w:highlight w:val="none"/>
              </w:rPr>
              <w:t xml:space="preserve">专业二级及以上建造师注册证书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目前无主体工程在建（须符合苏水基〔2016〕17号文规定）</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default"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9</w:t>
            </w:r>
            <w:r/>
          </w:p>
        </w:tc>
        <w:tc>
          <w:tcPr>
            <w:tcW w:w="4308" w:type="dxa"/>
            <w:vAlign w:val="center"/>
            <w:textDirection w:val="lrTb"/>
            <w:noWrap w:val="false"/>
          </w:tcPr>
          <w:p>
            <w:pPr>
              <w:jc w:val="left"/>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业绩要求：投标人自2022年11月1日以来承担类似工程项目业绩的。(类似项目是指农田建设项目、灌区建设项目、高效节水灌溉项目、小型农田水利建设项目、土地综合整治项目、农业综合开发土地治理项目，以上项目包括新建、改建、扩建、改造等)(业绩证明材料需提供施工合同原件彩色扫描件加盖投标人公章为准。)</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90"/>
        </w:trPr>
        <w:tc>
          <w:tcPr>
            <w:tcW w:w="720" w:type="dxa"/>
            <w:vAlign w:val="center"/>
            <w:textDirection w:val="lrTb"/>
            <w:noWrap w:val="false"/>
          </w:tcPr>
          <w:p>
            <w:pPr>
              <w:jc w:val="center"/>
              <w:spacing w:line="240" w:lineRule="auto"/>
              <w:rPr>
                <w:rFonts w:hint="default" w:ascii="新宋体" w:hAnsi="新宋体" w:eastAsia="新宋体" w:cs="新宋体"/>
                <w:iCs/>
                <w:color w:val="000000"/>
                <w:sz w:val="24"/>
                <w:szCs w:val="24"/>
                <w:highlight w:val="none"/>
                <w:lang w:val="en-US" w:eastAsia="zh-CN"/>
              </w:rPr>
            </w:pPr>
            <w:r>
              <w:rPr>
                <w:rFonts w:hint="eastAsia" w:ascii="新宋体" w:hAnsi="新宋体" w:eastAsia="新宋体" w:cs="新宋体"/>
                <w:iCs/>
                <w:color w:val="000000"/>
                <w:sz w:val="24"/>
                <w:szCs w:val="24"/>
                <w:highlight w:val="none"/>
                <w:lang w:val="en-US" w:eastAsia="zh-CN"/>
              </w:rPr>
              <w:t xml:space="preserve">10</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投标人必须为未被列入“信用中国”网站、</w:t>
            </w:r>
            <w:r>
              <w:rPr>
                <w:rFonts w:hint="eastAsia" w:ascii="新宋体" w:hAnsi="新宋体" w:eastAsia="新宋体" w:cs="新宋体"/>
                <w:iCs/>
                <w:color w:val="000000"/>
                <w:sz w:val="24"/>
                <w:szCs w:val="24"/>
                <w:highlight w:val="none"/>
                <w:lang w:eastAsia="zh-CN"/>
              </w:rPr>
              <w:t xml:space="preserve">“</w:t>
            </w:r>
            <w:r>
              <w:rPr>
                <w:rFonts w:hint="eastAsia" w:ascii="新宋体" w:hAnsi="新宋体" w:eastAsia="新宋体" w:cs="新宋体"/>
                <w:iCs/>
                <w:color w:val="000000"/>
                <w:sz w:val="24"/>
                <w:szCs w:val="24"/>
                <w:highlight w:val="none"/>
              </w:rPr>
              <w:t xml:space="preserve">中国政府采购网</w:t>
            </w:r>
            <w:r>
              <w:rPr>
                <w:rFonts w:hint="eastAsia" w:ascii="新宋体" w:hAnsi="新宋体" w:eastAsia="新宋体" w:cs="新宋体"/>
                <w:iCs/>
                <w:color w:val="000000"/>
                <w:sz w:val="24"/>
                <w:szCs w:val="24"/>
                <w:highlight w:val="none"/>
                <w:lang w:eastAsia="zh-CN"/>
              </w:rPr>
              <w:t xml:space="preserve">”</w:t>
            </w:r>
            <w:r>
              <w:rPr>
                <w:rFonts w:hint="eastAsia" w:ascii="新宋体" w:hAnsi="新宋体" w:eastAsia="新宋体" w:cs="新宋体"/>
                <w:iCs/>
                <w:color w:val="000000"/>
                <w:sz w:val="24"/>
                <w:szCs w:val="24"/>
                <w:highlight w:val="none"/>
              </w:rPr>
              <w:t xml:space="preserve">渠道信用记录失信被执行人、重大税收违法案件当事人名单、政府采购严重违法失信行为记录名单。</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default"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11</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单位负责人为同一人或存在控股、管理关系的不同单位，不得同时参加本项目</w:t>
            </w:r>
            <w:r>
              <w:rPr>
                <w:rFonts w:hint="eastAsia" w:ascii="新宋体" w:hAnsi="新宋体" w:eastAsia="新宋体" w:cs="新宋体"/>
                <w:iCs/>
                <w:color w:val="000000"/>
                <w:sz w:val="24"/>
                <w:szCs w:val="24"/>
                <w:highlight w:val="none"/>
                <w:lang w:val="en-US" w:eastAsia="zh-CN"/>
              </w:rPr>
              <w:t xml:space="preserve">谈判</w:t>
            </w:r>
            <w:r>
              <w:rPr>
                <w:rFonts w:hint="eastAsia" w:ascii="新宋体" w:hAnsi="新宋体" w:eastAsia="新宋体" w:cs="新宋体"/>
                <w:iCs/>
                <w:color w:val="000000"/>
                <w:sz w:val="24"/>
                <w:szCs w:val="24"/>
                <w:highlight w:val="none"/>
              </w:rPr>
              <w:t xml:space="preserve">，否则相关</w:t>
            </w:r>
            <w:r>
              <w:rPr>
                <w:rFonts w:hint="eastAsia" w:ascii="新宋体" w:hAnsi="新宋体" w:eastAsia="新宋体" w:cs="新宋体"/>
                <w:iCs/>
                <w:color w:val="000000"/>
                <w:sz w:val="24"/>
                <w:szCs w:val="24"/>
                <w:highlight w:val="none"/>
                <w:lang w:val="en-US" w:eastAsia="zh-CN"/>
              </w:rPr>
              <w:t xml:space="preserve">谈判</w:t>
            </w:r>
            <w:r>
              <w:rPr>
                <w:rFonts w:hint="eastAsia" w:ascii="新宋体" w:hAnsi="新宋体" w:eastAsia="新宋体" w:cs="新宋体"/>
                <w:iCs/>
                <w:color w:val="000000"/>
                <w:sz w:val="24"/>
                <w:szCs w:val="24"/>
                <w:highlight w:val="none"/>
              </w:rPr>
              <w:t xml:space="preserve">均无效。</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default"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12</w:t>
            </w:r>
            <w:r/>
          </w:p>
        </w:tc>
        <w:tc>
          <w:tcPr>
            <w:tcW w:w="4308" w:type="dxa"/>
            <w:vAlign w:val="center"/>
            <w:textDirection w:val="lrTb"/>
            <w:noWrap w:val="false"/>
          </w:tcPr>
          <w:p>
            <w:pPr>
              <w:jc w:val="left"/>
              <w:spacing w:line="240" w:lineRule="auto"/>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企业声明函</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default"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rPr>
              <w:t xml:space="preserve">13</w:t>
            </w:r>
            <w:r/>
          </w:p>
        </w:tc>
        <w:tc>
          <w:tcPr>
            <w:tcW w:w="4308" w:type="dxa"/>
            <w:vAlign w:val="center"/>
            <w:textDirection w:val="lrTb"/>
            <w:noWrap w:val="false"/>
          </w:tcPr>
          <w:p>
            <w:pPr>
              <w:jc w:val="left"/>
              <w:spacing w:line="240" w:lineRule="auto"/>
              <w:rPr>
                <w:rFonts w:hint="eastAsia"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rPr>
              <w:t xml:space="preserve">其他材料</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bl>
    <w:p>
      <w:pPr>
        <w:pStyle w:val="1159"/>
        <w:ind w:firstLine="480"/>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注：本表须明确填写并按招标文件要求提供材料，否则资格性检查无法通过。</w:t>
      </w:r>
      <w:r/>
    </w:p>
    <w:p>
      <w:pPr>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br w:type="page" w:clear="all"/>
      </w:r>
      <w:r/>
    </w:p>
    <w:p>
      <w:pPr>
        <w:pStyle w:val="1152"/>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三、符合性检查响应对照表（格式）</w:t>
      </w:r>
      <w:r/>
    </w:p>
    <w:p>
      <w:pPr>
        <w:ind w:firstLine="309"/>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全称（加盖公章）：</w:t>
      </w:r>
      <w:r/>
    </w:p>
    <w:tbl>
      <w:tblPr>
        <w:tblStyle w:val="954"/>
        <w:tblW w:w="0" w:type="auto"/>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3600"/>
        <w:gridCol w:w="2664"/>
        <w:gridCol w:w="2112"/>
      </w:tblGrid>
      <w:tr>
        <w:trPr>
          <w:trHeight w:val="882"/>
        </w:trPr>
        <w:tc>
          <w:tcPr>
            <w:tcW w:w="861" w:type="dxa"/>
            <w:vAlign w:val="center"/>
            <w:textDirection w:val="lrTb"/>
            <w:noWrap w:val="false"/>
          </w:tcPr>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序号</w:t>
            </w:r>
            <w:r/>
          </w:p>
        </w:tc>
        <w:tc>
          <w:tcPr>
            <w:tcW w:w="3600" w:type="dxa"/>
            <w:vAlign w:val="center"/>
            <w:textDirection w:val="lrTb"/>
            <w:noWrap w:val="false"/>
          </w:tcPr>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符合性检查响应内容</w:t>
            </w:r>
            <w:r/>
          </w:p>
        </w:tc>
        <w:tc>
          <w:tcPr>
            <w:tcW w:w="2664" w:type="dxa"/>
            <w:vAlign w:val="center"/>
            <w:textDirection w:val="lrTb"/>
            <w:noWrap w:val="false"/>
          </w:tcPr>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是否响应</w:t>
            </w:r>
            <w:r/>
          </w:p>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（填是或者否）</w:t>
            </w:r>
            <w:r/>
          </w:p>
        </w:tc>
        <w:tc>
          <w:tcPr>
            <w:tcW w:w="2112" w:type="dxa"/>
            <w:vAlign w:val="center"/>
            <w:textDirection w:val="lrTb"/>
            <w:noWrap w:val="false"/>
          </w:tcPr>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投标文件中的</w:t>
            </w:r>
            <w:r/>
          </w:p>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页码位置</w:t>
            </w:r>
            <w:r/>
          </w:p>
        </w:tc>
      </w:tr>
      <w:tr>
        <w:trPr>
          <w:trHeight w:val="585"/>
        </w:trPr>
        <w:tc>
          <w:tcPr>
            <w:tcW w:w="861" w:type="dxa"/>
            <w:vAlign w:val="center"/>
            <w:textDirection w:val="lrTb"/>
            <w:noWrap w:val="false"/>
          </w:tcPr>
          <w:p>
            <w:pPr>
              <w:jc w:val="cente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1</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投标报价 （不得超最高限价）</w:t>
            </w:r>
            <w:r/>
          </w:p>
        </w:tc>
        <w:tc>
          <w:tcPr>
            <w:tcW w:w="2664" w:type="dxa"/>
            <w:vAlign w:val="center"/>
            <w:textDirection w:val="lrTb"/>
            <w:noWrap w:val="false"/>
          </w:tcPr>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c>
          <w:tcPr>
            <w:tcW w:w="2112" w:type="dxa"/>
            <w:vAlign w:val="center"/>
            <w:textDirection w:val="lrTb"/>
            <w:noWrap w:val="false"/>
          </w:tcPr>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r>
      <w:tr>
        <w:trPr>
          <w:trHeight w:val="585"/>
        </w:trPr>
        <w:tc>
          <w:tcPr>
            <w:tcW w:w="861" w:type="dxa"/>
            <w:vAlign w:val="center"/>
            <w:textDirection w:val="lrTb"/>
            <w:noWrap w:val="false"/>
          </w:tcPr>
          <w:p>
            <w:pPr>
              <w:jc w:val="cente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2</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lang w:eastAsia="zh-CN"/>
              </w:rPr>
              <w:t xml:space="preserve">合同履约期限</w:t>
            </w:r>
            <w:r>
              <w:rPr>
                <w:rFonts w:hint="eastAsia" w:ascii="新宋体" w:hAnsi="新宋体" w:eastAsia="新宋体" w:cs="新宋体"/>
                <w:iCs/>
                <w:color w:val="000000"/>
                <w:sz w:val="24"/>
                <w:szCs w:val="24"/>
                <w:highlight w:val="none"/>
              </w:rPr>
              <w:t xml:space="preserve">（工期，不得长于</w:t>
            </w:r>
            <w:r>
              <w:rPr>
                <w:rFonts w:hint="eastAsia" w:ascii="新宋体" w:hAnsi="新宋体" w:eastAsia="新宋体" w:cs="新宋体"/>
                <w:iCs/>
                <w:color w:val="000000"/>
                <w:sz w:val="24"/>
                <w:szCs w:val="24"/>
                <w:highlight w:val="none"/>
                <w:lang w:eastAsia="zh-CN"/>
              </w:rPr>
              <w:t xml:space="preserve">采购</w:t>
            </w:r>
            <w:r>
              <w:rPr>
                <w:rFonts w:hint="eastAsia" w:ascii="新宋体" w:hAnsi="新宋体" w:eastAsia="新宋体" w:cs="新宋体"/>
                <w:iCs/>
                <w:color w:val="000000"/>
                <w:sz w:val="24"/>
                <w:szCs w:val="24"/>
                <w:highlight w:val="none"/>
              </w:rPr>
              <w:t xml:space="preserve">文件要求）</w:t>
            </w:r>
            <w:r/>
          </w:p>
        </w:tc>
        <w:tc>
          <w:tcPr>
            <w:tcW w:w="2664" w:type="dxa"/>
            <w:vAlign w:val="center"/>
            <w:textDirection w:val="lrTb"/>
            <w:noWrap w:val="false"/>
          </w:tcPr>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c>
          <w:tcPr>
            <w:tcW w:w="2112" w:type="dxa"/>
            <w:vAlign w:val="center"/>
            <w:textDirection w:val="lrTb"/>
            <w:noWrap w:val="false"/>
          </w:tcPr>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r>
      <w:tr>
        <w:trPr>
          <w:trHeight w:val="585"/>
        </w:trPr>
        <w:tc>
          <w:tcPr>
            <w:tcW w:w="861" w:type="dxa"/>
            <w:vAlign w:val="center"/>
            <w:textDirection w:val="lrTb"/>
            <w:noWrap w:val="false"/>
          </w:tcPr>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工程量清单须实质性响应</w:t>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85"/>
        </w:trPr>
        <w:tc>
          <w:tcPr>
            <w:tcW w:w="861"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680"/>
        </w:trPr>
        <w:tc>
          <w:tcPr>
            <w:tcW w:w="861" w:type="dxa"/>
            <w:vAlign w:val="center"/>
            <w:textDirection w:val="lrTb"/>
            <w:noWrap w:val="false"/>
          </w:tcPr>
          <w:p>
            <w:pPr>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61"/>
        </w:trPr>
        <w:tc>
          <w:tcPr>
            <w:tcW w:w="861"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3600" w:type="dxa"/>
            <w:vAlign w:val="center"/>
            <w:textDirection w:val="lrTb"/>
            <w:noWrap w:val="false"/>
          </w:tcPr>
          <w:p>
            <w:pPr>
              <w:spacing w:line="48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71"/>
        </w:trPr>
        <w:tc>
          <w:tcPr>
            <w:tcW w:w="861"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3600" w:type="dxa"/>
            <w:vAlign w:val="center"/>
            <w:textDirection w:val="lrTb"/>
            <w:noWrap w:val="false"/>
          </w:tcPr>
          <w:p>
            <w:pPr>
              <w:spacing w:line="590" w:lineRule="atLeas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861"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3600" w:type="dxa"/>
            <w:vAlign w:val="center"/>
            <w:textDirection w:val="lrTb"/>
            <w:noWrap w:val="false"/>
          </w:tcPr>
          <w:p>
            <w:pPr>
              <w:spacing w:line="590" w:lineRule="atLeas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招标文件中的其他实质性要求</w:t>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bl>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ind w:firstLine="480"/>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注：本表须明确填写并按招标文件要求提供材料，否则符合性检查无法通过。</w:t>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br w:type="page" w:clear="all"/>
      </w:r>
      <w:r/>
    </w:p>
    <w:p>
      <w:pPr>
        <w:jc w:val="center"/>
        <w:rPr>
          <w:rFonts w:hint="eastAsia" w:ascii="新宋体" w:hAnsi="新宋体" w:eastAsia="新宋体" w:cs="新宋体"/>
          <w:b/>
          <w:color w:val="000000"/>
          <w:sz w:val="24"/>
          <w:szCs w:val="24"/>
          <w:highlight w:val="none"/>
          <w:lang w:val="en-US" w:eastAsia="zh-CN"/>
        </w:rPr>
        <w:outlineLvl w:val="1"/>
      </w:pPr>
      <w:r>
        <w:rPr>
          <w:rFonts w:hint="eastAsia" w:ascii="新宋体" w:hAnsi="新宋体" w:eastAsia="新宋体" w:cs="新宋体"/>
          <w:b/>
          <w:color w:val="000000"/>
          <w:sz w:val="24"/>
          <w:szCs w:val="24"/>
          <w:highlight w:val="none"/>
        </w:rPr>
        <w:t xml:space="preserve">四、</w:t>
      </w:r>
      <w:r>
        <w:rPr>
          <w:rFonts w:hint="eastAsia" w:ascii="新宋体" w:hAnsi="新宋体" w:eastAsia="新宋体" w:cs="新宋体"/>
          <w:b/>
          <w:color w:val="000000"/>
          <w:sz w:val="24"/>
          <w:szCs w:val="24"/>
          <w:highlight w:val="none"/>
          <w:lang w:val="en-US" w:eastAsia="zh-CN"/>
        </w:rPr>
        <w:t xml:space="preserve">谈判响应函</w:t>
      </w:r>
      <w:r/>
    </w:p>
    <w:p>
      <w:pPr>
        <w:keepLines w:val="0"/>
        <w:keepNext w:val="0"/>
        <w:pageBreakBefore w:val="0"/>
        <w:spacing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致：</w:t>
      </w:r>
      <w:r>
        <w:rPr>
          <w:rFonts w:hint="eastAsia" w:ascii="新宋体" w:hAnsi="新宋体" w:eastAsia="新宋体" w:cs="新宋体"/>
          <w:color w:val="000000"/>
          <w:sz w:val="24"/>
          <w:szCs w:val="24"/>
          <w:highlight w:val="none"/>
          <w:u w:val="single"/>
        </w:rPr>
        <w:t xml:space="preserve">     （采购人）     </w:t>
      </w:r>
      <w:r>
        <w:rPr>
          <w:rFonts w:hint="eastAsia" w:ascii="新宋体" w:hAnsi="新宋体" w:eastAsia="新宋体" w:cs="新宋体"/>
          <w:color w:val="000000"/>
          <w:sz w:val="24"/>
          <w:szCs w:val="24"/>
          <w:highlight w:val="none"/>
        </w:rPr>
        <w:t xml:space="preserve"> </w:t>
      </w:r>
      <w:r/>
    </w:p>
    <w:p>
      <w:pPr>
        <w:pStyle w:val="1157"/>
        <w:ind w:left="1" w:firstLine="47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根据贵方的</w:t>
      </w:r>
      <w:r>
        <w:rPr>
          <w:rFonts w:hint="eastAsia" w:ascii="新宋体" w:hAnsi="新宋体" w:eastAsia="新宋体" w:cs="新宋体"/>
          <w:color w:val="000000"/>
          <w:sz w:val="24"/>
          <w:szCs w:val="24"/>
          <w:highlight w:val="none"/>
          <w:u w:val="single"/>
          <w:lang w:val="en-US" w:eastAsia="zh-CN"/>
        </w:rPr>
        <w:t xml:space="preserve">    </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号招标文件，正式授权下述签字人_________(姓名和职务)代表我方___________（</w:t>
      </w: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的名称），全权处理本次项目投标的有关事宜。并据此函，兹宣布同意如下：</w:t>
      </w:r>
      <w:r/>
    </w:p>
    <w:p>
      <w:pPr>
        <w:pStyle w:val="115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1.按招标文件规定的各项要求，向买方提供所需货物与服务。</w:t>
      </w:r>
      <w:r/>
    </w:p>
    <w:p>
      <w:pPr>
        <w:pStyle w:val="115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2.我们完全理解贵方不一定将合同授予最低报价的</w:t>
      </w: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w:t>
      </w:r>
      <w:r/>
    </w:p>
    <w:p>
      <w:pPr>
        <w:pStyle w:val="115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w:t>
      </w:r>
      <w:r>
        <w:rPr>
          <w:rFonts w:hint="eastAsia" w:ascii="新宋体" w:hAnsi="新宋体" w:eastAsia="新宋体" w:cs="新宋体"/>
          <w:sz w:val="24"/>
          <w:szCs w:val="24"/>
          <w:highlight w:val="none"/>
        </w:rPr>
        <w:t xml:space="preserve">我们已详细阅读全部招标文件及其有效补充文件，我们放弃对招标文件任何误解的权利，</w:t>
      </w:r>
      <w:r>
        <w:rPr>
          <w:rFonts w:hint="eastAsia" w:ascii="新宋体" w:hAnsi="新宋体" w:eastAsia="新宋体" w:cs="新宋体"/>
          <w:b/>
          <w:sz w:val="24"/>
          <w:szCs w:val="24"/>
          <w:highlight w:val="none"/>
        </w:rPr>
        <w:t xml:space="preserve">提交投标文件截止时间后，不对招标文件本身提出质疑。</w:t>
      </w:r>
      <w:r/>
    </w:p>
    <w:p>
      <w:pPr>
        <w:pStyle w:val="115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4.我们同意从规定的开标日期起遵循本投标文件，并在规定的投标有效期期满之前均具有约束力。</w:t>
      </w:r>
      <w:r/>
    </w:p>
    <w:p>
      <w:pPr>
        <w:pStyle w:val="115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5.如果在开标后规定的投标有效期内撤回投标或中标后拒绝签订合同，我们</w:t>
      </w:r>
      <w:r>
        <w:rPr>
          <w:rFonts w:hint="eastAsia" w:ascii="新宋体" w:hAnsi="新宋体" w:eastAsia="新宋体" w:cs="新宋体"/>
          <w:color w:val="000000"/>
          <w:sz w:val="24"/>
          <w:szCs w:val="24"/>
          <w:highlight w:val="none"/>
          <w:lang w:eastAsia="zh-CN"/>
        </w:rPr>
        <w:t xml:space="preserve">会赔偿对采购人造成的损失</w:t>
      </w:r>
      <w:r>
        <w:rPr>
          <w:rFonts w:hint="eastAsia" w:ascii="新宋体" w:hAnsi="新宋体" w:eastAsia="新宋体" w:cs="新宋体"/>
          <w:color w:val="000000"/>
          <w:sz w:val="24"/>
          <w:szCs w:val="24"/>
          <w:highlight w:val="none"/>
        </w:rPr>
        <w:t xml:space="preserve">。</w:t>
      </w:r>
      <w:r/>
    </w:p>
    <w:p>
      <w:pPr>
        <w:pStyle w:val="115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6.我方决不提供虚假材料谋取中标、决不采取不正当手段诋毁、排挤其他投标人、决不与招标人、其他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pStyle w:val="115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7.一旦我方中标,我方将根据招标文件的规定，严格履行合同的责任和义务,并保证在规定的时间完成项目，交付甲方验收、使用。</w:t>
      </w:r>
      <w:r/>
    </w:p>
    <w:p>
      <w:pPr>
        <w:pStyle w:val="1157"/>
        <w:ind w:left="425" w:firstLine="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8.与本投标有关的正式通讯地址为：</w:t>
      </w:r>
      <w:r/>
    </w:p>
    <w:p>
      <w:pPr>
        <w:pStyle w:val="1157"/>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地址：</w:t>
      </w:r>
      <w:r/>
    </w:p>
    <w:p>
      <w:pPr>
        <w:pStyle w:val="1157"/>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邮编：</w:t>
      </w:r>
      <w:r/>
    </w:p>
    <w:p>
      <w:pPr>
        <w:pStyle w:val="1157"/>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电话：</w:t>
      </w:r>
      <w:r/>
    </w:p>
    <w:p>
      <w:pPr>
        <w:pStyle w:val="1157"/>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开户行：</w:t>
      </w:r>
      <w:r/>
    </w:p>
    <w:p>
      <w:pPr>
        <w:pStyle w:val="1157"/>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账户：</w:t>
      </w:r>
      <w:r/>
    </w:p>
    <w:p>
      <w:pPr>
        <w:pStyle w:val="1157"/>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（单位公章）：</w:t>
      </w:r>
      <w:r/>
    </w:p>
    <w:p>
      <w:pPr>
        <w:pStyle w:val="1157"/>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授权</w:t>
      </w:r>
      <w:r>
        <w:rPr>
          <w:rFonts w:hint="eastAsia" w:ascii="新宋体" w:hAnsi="新宋体" w:eastAsia="新宋体" w:cs="新宋体"/>
          <w:color w:val="000000"/>
          <w:sz w:val="24"/>
          <w:szCs w:val="24"/>
          <w:highlight w:val="none"/>
          <w:lang w:val="en-US" w:eastAsia="zh-CN"/>
        </w:rPr>
        <w:t xml:space="preserve">委托人</w:t>
      </w:r>
      <w:r>
        <w:rPr>
          <w:rFonts w:hint="eastAsia" w:ascii="新宋体" w:hAnsi="新宋体" w:eastAsia="新宋体" w:cs="新宋体"/>
          <w:color w:val="000000"/>
          <w:sz w:val="24"/>
          <w:szCs w:val="24"/>
          <w:highlight w:val="none"/>
        </w:rPr>
        <w:t xml:space="preserve">姓名（签字</w:t>
      </w:r>
      <w:r>
        <w:rPr>
          <w:rFonts w:hint="eastAsia" w:ascii="新宋体" w:hAnsi="新宋体" w:eastAsia="新宋体" w:cs="新宋体"/>
          <w:color w:val="000000"/>
          <w:sz w:val="24"/>
          <w:szCs w:val="24"/>
          <w:highlight w:val="none"/>
          <w:lang w:val="en-US" w:eastAsia="zh-CN"/>
        </w:rPr>
        <w:t xml:space="preserve">或盖章</w:t>
      </w:r>
      <w:r>
        <w:rPr>
          <w:rFonts w:hint="eastAsia" w:ascii="新宋体" w:hAnsi="新宋体" w:eastAsia="新宋体" w:cs="新宋体"/>
          <w:color w:val="000000"/>
          <w:sz w:val="24"/>
          <w:szCs w:val="24"/>
          <w:highlight w:val="none"/>
        </w:rPr>
        <w:t xml:space="preserve">）：</w:t>
      </w:r>
      <w:r/>
    </w:p>
    <w:p>
      <w:pPr>
        <w:pStyle w:val="1157"/>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日 期：_____年____月____日</w:t>
      </w:r>
      <w:r/>
    </w:p>
    <w:p>
      <w:pPr>
        <w:pStyle w:val="1159"/>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52"/>
        <w:ind w:firstLine="3213"/>
        <w:jc w:val="both"/>
        <w:rPr>
          <w:rFonts w:hint="eastAsia" w:ascii="新宋体" w:hAnsi="新宋体" w:eastAsia="新宋体" w:cs="新宋体"/>
          <w:color w:val="000000"/>
          <w:sz w:val="24"/>
          <w:szCs w:val="24"/>
          <w:highlight w:val="none"/>
        </w:rPr>
      </w:pPr>
      <w:r/>
      <w:bookmarkStart w:id="382" w:name="_Hlt26955070"/>
      <w:r/>
      <w:bookmarkEnd w:id="382"/>
      <w:r/>
      <w:bookmarkStart w:id="383" w:name="_Hlt26671380"/>
      <w:r/>
      <w:bookmarkEnd w:id="383"/>
      <w:r/>
      <w:bookmarkStart w:id="384" w:name="_格式3__银行出具的资信证明"/>
      <w:r/>
      <w:bookmarkEnd w:id="384"/>
      <w:r>
        <w:rPr>
          <w:rFonts w:hint="eastAsia" w:ascii="新宋体" w:hAnsi="新宋体" w:eastAsia="新宋体" w:cs="新宋体"/>
          <w:bCs/>
          <w:color w:val="000000"/>
          <w:sz w:val="24"/>
          <w:szCs w:val="24"/>
          <w:highlight w:val="none"/>
        </w:rPr>
        <w:t xml:space="preserve">五、</w:t>
      </w:r>
      <w:r>
        <w:rPr>
          <w:rFonts w:hint="eastAsia" w:ascii="新宋体" w:hAnsi="新宋体" w:eastAsia="新宋体" w:cs="新宋体"/>
          <w:color w:val="000000"/>
          <w:sz w:val="24"/>
          <w:szCs w:val="24"/>
          <w:highlight w:val="none"/>
        </w:rPr>
        <w:t xml:space="preserve">开标一览表</w:t>
      </w:r>
      <w:r/>
    </w:p>
    <w:tbl>
      <w:tblPr>
        <w:tblStyle w:val="9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jc w:val="center"/>
          <w:trHeight w:val="789"/>
        </w:trPr>
        <w:tc>
          <w:tcPr>
            <w:tcW w:w="2700" w:type="dxa"/>
            <w:vAlign w:val="center"/>
            <w:textDirection w:val="lrTb"/>
            <w:noWrap w:val="false"/>
          </w:tcPr>
          <w:p>
            <w:pPr>
              <w:ind w:firstLine="42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项 目 编 号</w:t>
            </w:r>
            <w:r/>
          </w:p>
        </w:tc>
        <w:tc>
          <w:tcPr>
            <w:tcW w:w="7445" w:type="dxa"/>
            <w:vAlign w:val="center"/>
            <w:textDirection w:val="lrTb"/>
            <w:noWrap w:val="false"/>
          </w:tcPr>
          <w:p>
            <w:pPr>
              <w:pStyle w:val="1152"/>
              <w:ind w:firstLine="689"/>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cantSplit/>
          <w:jc w:val="center"/>
          <w:trHeight w:val="789"/>
        </w:trPr>
        <w:tc>
          <w:tcPr>
            <w:tcW w:w="2700" w:type="dxa"/>
            <w:vAlign w:val="center"/>
            <w:textDirection w:val="lrTb"/>
            <w:noWrap w:val="false"/>
          </w:tcPr>
          <w:p>
            <w:pPr>
              <w:ind w:firstLine="42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项 目 名 称</w:t>
            </w:r>
            <w:r/>
          </w:p>
        </w:tc>
        <w:tc>
          <w:tcPr>
            <w:tcW w:w="7445" w:type="dxa"/>
            <w:vAlign w:val="center"/>
            <w:textDirection w:val="lrTb"/>
            <w:noWrap w:val="false"/>
          </w:tcPr>
          <w:p>
            <w:pPr>
              <w:pStyle w:val="1152"/>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cantSplit/>
          <w:jc w:val="center"/>
          <w:trHeight w:val="821"/>
        </w:trPr>
        <w:tc>
          <w:tcPr>
            <w:gridSpan w:val="2"/>
            <w:tcW w:w="10145"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项目投标报价：</w:t>
            </w:r>
            <w:r>
              <w:rPr>
                <w:rFonts w:hint="eastAsia" w:ascii="新宋体" w:hAnsi="新宋体" w:eastAsia="新宋体" w:cs="新宋体"/>
                <w:b/>
                <w:bCs/>
                <w:color w:val="000000"/>
                <w:sz w:val="24"/>
                <w:szCs w:val="24"/>
                <w:highlight w:val="none"/>
                <w:lang w:eastAsia="zh-CN"/>
              </w:rPr>
              <w:t xml:space="preserve">人民币</w:t>
            </w:r>
            <w:r>
              <w:rPr>
                <w:rFonts w:hint="eastAsia" w:ascii="新宋体" w:hAnsi="新宋体" w:eastAsia="新宋体" w:cs="新宋体"/>
                <w:b/>
                <w:bCs/>
                <w:color w:val="000000"/>
                <w:sz w:val="24"/>
                <w:szCs w:val="24"/>
                <w:highlight w:val="none"/>
              </w:rPr>
              <w:t xml:space="preserve">（大写）</w:t>
            </w:r>
            <w:r>
              <w:rPr>
                <w:rFonts w:hint="eastAsia" w:ascii="新宋体" w:hAnsi="新宋体" w:eastAsia="新宋体" w:cs="新宋体"/>
                <w:b/>
                <w:bCs/>
                <w:color w:val="000000"/>
                <w:sz w:val="24"/>
                <w:szCs w:val="24"/>
                <w:highlight w:val="none"/>
                <w:lang w:eastAsia="zh-CN"/>
              </w:rPr>
              <w:t xml:space="preserve">：</w:t>
            </w:r>
            <w:r>
              <w:rPr>
                <w:rFonts w:hint="eastAsia" w:ascii="新宋体" w:hAnsi="新宋体" w:eastAsia="新宋体" w:cs="新宋体"/>
                <w:b/>
                <w:bCs/>
                <w:color w:val="000000"/>
                <w:sz w:val="24"/>
                <w:szCs w:val="24"/>
                <w:highlight w:val="none"/>
                <w:u w:val="single"/>
              </w:rPr>
              <w:t xml:space="preserve">           </w:t>
            </w:r>
            <w:r>
              <w:rPr>
                <w:rFonts w:hint="eastAsia" w:ascii="新宋体" w:hAnsi="新宋体" w:eastAsia="新宋体" w:cs="新宋体"/>
                <w:b/>
                <w:bCs/>
                <w:color w:val="000000"/>
                <w:sz w:val="24"/>
                <w:szCs w:val="24"/>
                <w:highlight w:val="none"/>
              </w:rPr>
              <w:t xml:space="preserve">，小写：</w:t>
            </w:r>
            <w:r>
              <w:rPr>
                <w:rFonts w:hint="eastAsia" w:ascii="新宋体" w:hAnsi="新宋体" w:eastAsia="新宋体" w:cs="新宋体"/>
                <w:b/>
                <w:bCs/>
                <w:color w:val="000000"/>
                <w:sz w:val="24"/>
                <w:szCs w:val="24"/>
                <w:highlight w:val="none"/>
                <w:u w:val="single"/>
              </w:rPr>
              <w:t xml:space="preserve">               </w:t>
            </w:r>
            <w:r>
              <w:rPr>
                <w:rFonts w:hint="eastAsia" w:ascii="新宋体" w:hAnsi="新宋体" w:eastAsia="新宋体" w:cs="新宋体"/>
                <w:b/>
                <w:bCs/>
                <w:color w:val="000000"/>
                <w:sz w:val="24"/>
                <w:szCs w:val="24"/>
                <w:highlight w:val="none"/>
                <w:u w:val="single"/>
                <w:lang w:eastAsia="zh-CN"/>
              </w:rPr>
              <w:t xml:space="preserve">元</w:t>
            </w:r>
            <w:r>
              <w:rPr>
                <w:rFonts w:hint="eastAsia" w:ascii="新宋体" w:hAnsi="新宋体" w:eastAsia="新宋体" w:cs="新宋体"/>
                <w:b/>
                <w:bCs/>
                <w:color w:val="000000"/>
                <w:sz w:val="24"/>
                <w:szCs w:val="24"/>
                <w:highlight w:val="none"/>
              </w:rPr>
              <w:t xml:space="preserve"> </w:t>
            </w:r>
            <w:r/>
          </w:p>
        </w:tc>
      </w:tr>
      <w:tr>
        <w:trPr>
          <w:cantSplit/>
          <w:jc w:val="center"/>
          <w:trHeight w:val="807"/>
        </w:trPr>
        <w:tc>
          <w:tcPr>
            <w:gridSpan w:val="2"/>
            <w:tcW w:w="10145" w:type="dxa"/>
            <w:vAlign w:val="center"/>
            <w:textDirection w:val="lrTb"/>
            <w:noWrap w:val="false"/>
          </w:tcPr>
          <w:p>
            <w:pP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lang w:val="en-US" w:eastAsia="zh-CN"/>
              </w:rPr>
              <w:t xml:space="preserve">工期</w:t>
            </w:r>
            <w:r>
              <w:rPr>
                <w:rFonts w:hint="eastAsia" w:ascii="新宋体" w:hAnsi="新宋体" w:eastAsia="新宋体" w:cs="新宋体"/>
                <w:b/>
                <w:bCs/>
                <w:color w:val="000000"/>
                <w:sz w:val="24"/>
                <w:szCs w:val="24"/>
                <w:highlight w:val="none"/>
              </w:rPr>
              <w:t xml:space="preserve">： </w:t>
            </w:r>
            <w:r/>
          </w:p>
          <w:p>
            <w:pPr>
              <w:pStyle w:val="1163"/>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b/>
                <w:bCs/>
                <w:color w:val="000000"/>
                <w:sz w:val="24"/>
                <w:szCs w:val="24"/>
                <w:highlight w:val="none"/>
                <w:lang w:val="en-US" w:eastAsia="zh-CN"/>
              </w:rPr>
              <w:t xml:space="preserve">质量标准：</w:t>
            </w:r>
            <w:r/>
          </w:p>
        </w:tc>
      </w:tr>
      <w:tr>
        <w:trPr>
          <w:cantSplit/>
          <w:jc w:val="center"/>
          <w:trHeight w:val="807"/>
        </w:trPr>
        <w:tc>
          <w:tcPr>
            <w:gridSpan w:val="2"/>
            <w:tcW w:w="10145"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企业类型：</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u w:val="single"/>
                <w:lang w:val="en-US" w:eastAsia="zh-CN"/>
              </w:rPr>
              <w:t xml:space="preserve">  </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        </w:t>
            </w:r>
            <w:r>
              <w:rPr>
                <w:rFonts w:hint="eastAsia" w:ascii="新宋体" w:hAnsi="新宋体" w:eastAsia="新宋体" w:cs="新宋体"/>
                <w:color w:val="000000"/>
                <w:sz w:val="24"/>
                <w:szCs w:val="24"/>
                <w:highlight w:val="none"/>
                <w:lang w:val="en-US" w:eastAsia="zh-CN"/>
              </w:rPr>
              <w:t xml:space="preserve">        </w:t>
            </w:r>
            <w:r>
              <w:rPr>
                <w:rFonts w:hint="eastAsia" w:ascii="新宋体" w:hAnsi="新宋体" w:eastAsia="新宋体" w:cs="新宋体"/>
                <w:color w:val="000000"/>
                <w:sz w:val="24"/>
                <w:szCs w:val="24"/>
                <w:highlight w:val="none"/>
              </w:rPr>
              <w:t xml:space="preserve"> </w:t>
            </w:r>
            <w:r>
              <w:rPr>
                <w:rFonts w:hint="eastAsia" w:ascii="新宋体" w:hAnsi="新宋体" w:eastAsia="新宋体" w:cs="新宋体"/>
                <w:color w:val="000000"/>
                <w:sz w:val="24"/>
                <w:szCs w:val="24"/>
                <w:highlight w:val="none"/>
                <w:lang w:val="en-US" w:eastAsia="zh-CN"/>
              </w:rPr>
              <w:t xml:space="preserve">详</w:t>
            </w:r>
            <w:r>
              <w:rPr>
                <w:rFonts w:hint="eastAsia" w:ascii="新宋体" w:hAnsi="新宋体" w:eastAsia="新宋体" w:cs="新宋体"/>
                <w:color w:val="000000"/>
                <w:sz w:val="24"/>
                <w:szCs w:val="24"/>
                <w:highlight w:val="none"/>
              </w:rPr>
              <w:t xml:space="preserve">见（</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）页</w:t>
            </w:r>
            <w:r>
              <w:rPr>
                <w:rFonts w:hint="eastAsia" w:ascii="新宋体" w:hAnsi="新宋体" w:eastAsia="新宋体" w:cs="新宋体"/>
                <w:sz w:val="24"/>
                <w:szCs w:val="24"/>
                <w:highlight w:val="none"/>
                <w:lang w:val="en-US" w:eastAsia="zh-CN"/>
              </w:rPr>
              <w:t xml:space="preserve">《中小企业声明函》</w:t>
            </w:r>
            <w:r/>
          </w:p>
        </w:tc>
      </w:tr>
      <w:tr>
        <w:trPr>
          <w:cantSplit/>
          <w:jc w:val="center"/>
          <w:trHeight w:val="807"/>
        </w:trPr>
        <w:tc>
          <w:tcPr>
            <w:gridSpan w:val="2"/>
            <w:tcW w:w="10145" w:type="dxa"/>
            <w:vAlign w:val="center"/>
            <w:textDirection w:val="lrTb"/>
            <w:noWrap w:val="false"/>
          </w:tcPr>
          <w:p>
            <w:pP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此表为响应文件的一轮报价表，在响应文件中反映。不得高于最高限价，否则为无效投标。</w:t>
            </w:r>
            <w:r/>
          </w:p>
        </w:tc>
      </w:tr>
    </w:tbl>
    <w:p>
      <w:pPr>
        <w:spacing w:line="18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填写说明：</w:t>
      </w:r>
      <w:r/>
    </w:p>
    <w:p>
      <w:pPr>
        <w:numPr>
          <w:ilvl w:val="0"/>
          <w:numId w:val="7"/>
        </w:num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开标一览表不得填报选择性报价，不得高于最高限价，否则将作为无效投标</w:t>
      </w:r>
      <w:r>
        <w:rPr>
          <w:rFonts w:hint="eastAsia" w:ascii="新宋体" w:hAnsi="新宋体" w:eastAsia="新宋体" w:cs="新宋体"/>
          <w:color w:val="000000"/>
          <w:sz w:val="24"/>
          <w:szCs w:val="24"/>
          <w:highlight w:val="none"/>
          <w:lang w:eastAsia="zh-CN"/>
        </w:rPr>
        <w:t xml:space="preserve">。</w:t>
      </w:r>
      <w:r>
        <w:rPr>
          <w:rFonts w:hint="eastAsia" w:ascii="新宋体" w:hAnsi="新宋体" w:eastAsia="新宋体" w:cs="新宋体"/>
          <w:color w:val="000000"/>
          <w:sz w:val="24"/>
          <w:szCs w:val="24"/>
          <w:highlight w:val="none"/>
        </w:rPr>
        <w:t xml:space="preserve">报价小数点后可保留两位小数，第三位不论大小一律不计；</w:t>
      </w:r>
      <w:r/>
    </w:p>
    <w:p>
      <w:pPr>
        <w:numPr>
          <w:ilvl w:val="0"/>
          <w:numId w:val="7"/>
        </w:num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本表在响应文件中反映；投标人必须按表中规定格式完整、清晰、正确填写</w:t>
      </w:r>
      <w:r>
        <w:rPr>
          <w:rFonts w:hint="eastAsia" w:ascii="新宋体" w:hAnsi="新宋体" w:eastAsia="新宋体" w:cs="新宋体"/>
          <w:color w:val="000000"/>
          <w:sz w:val="24"/>
          <w:szCs w:val="24"/>
          <w:highlight w:val="none"/>
          <w:lang w:eastAsia="zh-CN"/>
        </w:rPr>
        <w:t xml:space="preserve">。</w:t>
      </w:r>
      <w:r/>
    </w:p>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264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spacing w:line="480" w:lineRule="auto"/>
        <w:rPr>
          <w:rFonts w:hint="eastAsia" w:ascii="新宋体" w:hAnsi="新宋体" w:eastAsia="新宋体" w:cs="新宋体"/>
          <w:color w:val="000000"/>
          <w:sz w:val="24"/>
          <w:szCs w:val="24"/>
          <w:highlight w:val="none"/>
        </w:rPr>
      </w:pPr>
      <w:r>
        <w:rPr>
          <w:rFonts w:hint="eastAsia" w:ascii="新宋体" w:hAnsi="新宋体" w:eastAsia="新宋体" w:cs="新宋体"/>
          <w:bCs/>
          <w:color w:val="000000"/>
          <w:sz w:val="24"/>
          <w:szCs w:val="24"/>
          <w:highlight w:val="none"/>
          <w:lang w:val="en-US" w:eastAsia="zh-CN"/>
        </w:rPr>
        <w:t xml:space="preserve">         </w:t>
      </w:r>
      <w:r>
        <w:rPr>
          <w:rFonts w:hint="eastAsia" w:ascii="新宋体" w:hAnsi="新宋体" w:eastAsia="新宋体" w:cs="新宋体"/>
          <w:bCs/>
          <w:color w:val="000000"/>
          <w:sz w:val="24"/>
          <w:szCs w:val="24"/>
          <w:highlight w:val="none"/>
        </w:rPr>
        <w:t xml:space="preserve">供应商名称（公章）：</w:t>
      </w:r>
      <w:r/>
    </w:p>
    <w:p>
      <w:pPr>
        <w:jc w:val="center"/>
        <w:spacing w:line="480" w:lineRule="auto"/>
        <w:rPr>
          <w:rFonts w:hint="eastAsia" w:ascii="新宋体" w:hAnsi="新宋体" w:eastAsia="新宋体" w:cs="新宋体"/>
          <w:bCs/>
          <w:color w:val="000000"/>
          <w:sz w:val="24"/>
          <w:szCs w:val="24"/>
          <w:highlight w:val="none"/>
          <w:lang w:val="en-US" w:eastAsia="zh-CN"/>
        </w:rPr>
      </w:pPr>
      <w:r>
        <w:rPr>
          <w:rFonts w:hint="eastAsia" w:ascii="新宋体" w:hAnsi="新宋体" w:eastAsia="新宋体" w:cs="新宋体"/>
          <w:bCs/>
          <w:color w:val="000000"/>
          <w:sz w:val="24"/>
          <w:szCs w:val="24"/>
          <w:highlight w:val="none"/>
          <w:lang w:val="en-US" w:eastAsia="zh-CN"/>
        </w:rPr>
        <w:t xml:space="preserve">                           法定代表人或授权委托人：（签字或盖章）</w:t>
      </w:r>
      <w:r/>
    </w:p>
    <w:p>
      <w:pPr>
        <w:jc w:val="center"/>
        <w:spacing w:line="480" w:lineRule="auto"/>
        <w:rPr>
          <w:rFonts w:hint="eastAsia" w:ascii="新宋体" w:hAnsi="新宋体" w:eastAsia="新宋体" w:cs="新宋体"/>
          <w:bCs/>
          <w:color w:val="000000"/>
          <w:sz w:val="24"/>
          <w:szCs w:val="24"/>
          <w:highlight w:val="none"/>
          <w:lang w:val="en-US" w:eastAsia="zh-CN"/>
        </w:rPr>
      </w:pPr>
      <w:r>
        <w:rPr>
          <w:rFonts w:hint="eastAsia" w:ascii="新宋体" w:hAnsi="新宋体" w:eastAsia="新宋体" w:cs="新宋体"/>
          <w:bCs/>
          <w:color w:val="000000"/>
          <w:sz w:val="24"/>
          <w:szCs w:val="24"/>
          <w:highlight w:val="none"/>
          <w:lang w:val="en-US" w:eastAsia="zh-CN"/>
        </w:rPr>
        <w:t xml:space="preserve">              日期：       年   月   日</w:t>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开标一览表（二轮报价表）</w:t>
      </w:r>
      <w:r/>
    </w:p>
    <w:tbl>
      <w:tblPr>
        <w:tblStyle w:val="9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796"/>
      </w:tblGrid>
      <w:tr>
        <w:trPr>
          <w:cantSplit/>
          <w:jc w:val="center"/>
          <w:trHeight w:val="909"/>
        </w:trPr>
        <w:tc>
          <w:tcPr>
            <w:tcW w:w="2700" w:type="dxa"/>
            <w:vAlign w:val="center"/>
            <w:textDirection w:val="lrTb"/>
            <w:noWrap w:val="false"/>
          </w:tcPr>
          <w:p>
            <w:pPr>
              <w:ind w:firstLine="422"/>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项 目 编 号</w:t>
            </w:r>
            <w:r/>
          </w:p>
        </w:tc>
        <w:tc>
          <w:tcPr>
            <w:tcW w:w="6796" w:type="dxa"/>
            <w:vAlign w:val="center"/>
            <w:textDirection w:val="lrTb"/>
            <w:noWrap w:val="false"/>
          </w:tcPr>
          <w:p>
            <w:pPr>
              <w:pStyle w:val="1152"/>
              <w:ind w:firstLine="689"/>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cantSplit/>
          <w:jc w:val="center"/>
          <w:trHeight w:val="567"/>
        </w:trPr>
        <w:tc>
          <w:tcPr>
            <w:tcW w:w="2700" w:type="dxa"/>
            <w:vAlign w:val="center"/>
            <w:textDirection w:val="lrTb"/>
            <w:noWrap w:val="false"/>
          </w:tcPr>
          <w:p>
            <w:pPr>
              <w:ind w:firstLine="422"/>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项 目 名 称</w:t>
            </w:r>
            <w:r/>
          </w:p>
        </w:tc>
        <w:tc>
          <w:tcPr>
            <w:tcW w:w="6796" w:type="dxa"/>
            <w:vAlign w:val="center"/>
            <w:textDirection w:val="lrTb"/>
            <w:noWrap w:val="false"/>
          </w:tcPr>
          <w:p>
            <w:pPr>
              <w:pStyle w:val="1152"/>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cantSplit/>
          <w:jc w:val="center"/>
          <w:trHeight w:val="1099"/>
        </w:trPr>
        <w:tc>
          <w:tcPr>
            <w:gridSpan w:val="2"/>
            <w:tcW w:w="9496" w:type="dxa"/>
            <w:vAlign w:val="center"/>
            <w:textDirection w:val="lrTb"/>
            <w:noWrap w:val="false"/>
          </w:tcPr>
          <w:p>
            <w:pPr>
              <w:spacing w:line="600" w:lineRule="exact"/>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项目投标报价：</w:t>
            </w:r>
            <w:r>
              <w:rPr>
                <w:rFonts w:hint="eastAsia" w:ascii="新宋体" w:hAnsi="新宋体" w:eastAsia="新宋体" w:cs="新宋体"/>
                <w:b/>
                <w:bCs/>
                <w:color w:val="000000"/>
                <w:sz w:val="24"/>
                <w:szCs w:val="24"/>
                <w:highlight w:val="none"/>
                <w:lang w:eastAsia="zh-CN"/>
              </w:rPr>
              <w:t xml:space="preserve">人民币</w:t>
            </w:r>
            <w:r>
              <w:rPr>
                <w:rFonts w:hint="eastAsia" w:ascii="新宋体" w:hAnsi="新宋体" w:eastAsia="新宋体" w:cs="新宋体"/>
                <w:b/>
                <w:bCs/>
                <w:color w:val="000000"/>
                <w:sz w:val="24"/>
                <w:szCs w:val="24"/>
                <w:highlight w:val="none"/>
              </w:rPr>
              <w:t xml:space="preserve">（大写）</w:t>
            </w:r>
            <w:r>
              <w:rPr>
                <w:rFonts w:hint="eastAsia" w:ascii="新宋体" w:hAnsi="新宋体" w:eastAsia="新宋体" w:cs="新宋体"/>
                <w:b/>
                <w:bCs/>
                <w:color w:val="000000"/>
                <w:sz w:val="24"/>
                <w:szCs w:val="24"/>
                <w:highlight w:val="none"/>
                <w:lang w:eastAsia="zh-CN"/>
              </w:rPr>
              <w:t xml:space="preserve">：</w:t>
            </w:r>
            <w:r>
              <w:rPr>
                <w:rFonts w:hint="eastAsia" w:ascii="新宋体" w:hAnsi="新宋体" w:eastAsia="新宋体" w:cs="新宋体"/>
                <w:b/>
                <w:bCs/>
                <w:color w:val="000000"/>
                <w:sz w:val="24"/>
                <w:szCs w:val="24"/>
                <w:highlight w:val="none"/>
                <w:u w:val="single"/>
              </w:rPr>
              <w:t xml:space="preserve">                </w:t>
            </w:r>
            <w:r>
              <w:rPr>
                <w:rFonts w:hint="eastAsia" w:ascii="新宋体" w:hAnsi="新宋体" w:eastAsia="新宋体" w:cs="新宋体"/>
                <w:b/>
                <w:bCs/>
                <w:color w:val="000000"/>
                <w:sz w:val="24"/>
                <w:szCs w:val="24"/>
                <w:highlight w:val="none"/>
              </w:rPr>
              <w:t xml:space="preserve">，小写：</w:t>
            </w:r>
            <w:r>
              <w:rPr>
                <w:rFonts w:hint="eastAsia" w:ascii="新宋体" w:hAnsi="新宋体" w:eastAsia="新宋体" w:cs="新宋体"/>
                <w:b/>
                <w:bCs/>
                <w:color w:val="000000"/>
                <w:sz w:val="24"/>
                <w:szCs w:val="24"/>
                <w:highlight w:val="none"/>
                <w:u w:val="single"/>
              </w:rPr>
              <w:t xml:space="preserve">                     </w:t>
            </w:r>
            <w:r>
              <w:rPr>
                <w:rFonts w:hint="eastAsia" w:ascii="新宋体" w:hAnsi="新宋体" w:eastAsia="新宋体" w:cs="新宋体"/>
                <w:b/>
                <w:bCs/>
                <w:color w:val="000000"/>
                <w:sz w:val="24"/>
                <w:szCs w:val="24"/>
                <w:highlight w:val="none"/>
                <w:lang w:eastAsia="zh-CN"/>
              </w:rPr>
              <w:t xml:space="preserve">元</w:t>
            </w:r>
            <w:r>
              <w:rPr>
                <w:rFonts w:hint="eastAsia" w:ascii="新宋体" w:hAnsi="新宋体" w:eastAsia="新宋体" w:cs="新宋体"/>
                <w:color w:val="000000"/>
                <w:sz w:val="24"/>
                <w:szCs w:val="24"/>
                <w:highlight w:val="none"/>
              </w:rPr>
              <w:t xml:space="preserve"> </w:t>
            </w:r>
            <w:r/>
          </w:p>
        </w:tc>
      </w:tr>
      <w:tr>
        <w:trPr>
          <w:cantSplit/>
          <w:jc w:val="center"/>
          <w:trHeight w:val="807"/>
        </w:trPr>
        <w:tc>
          <w:tcPr>
            <w:gridSpan w:val="2"/>
            <w:tcW w:w="9496" w:type="dxa"/>
            <w:vAlign w:val="center"/>
            <w:textDirection w:val="lrTb"/>
            <w:noWrap w:val="false"/>
          </w:tcPr>
          <w:p>
            <w:pPr>
              <w:spacing w:line="360" w:lineRule="auto"/>
              <w:rPr>
                <w:rFonts w:hint="eastAsia" w:ascii="新宋体" w:hAnsi="新宋体" w:eastAsia="新宋体" w:cs="新宋体"/>
                <w:b/>
                <w:bCs/>
                <w:color w:val="000000"/>
                <w:sz w:val="24"/>
                <w:szCs w:val="24"/>
                <w:highlight w:val="none"/>
                <w:lang w:val="en-US" w:eastAsia="zh-CN"/>
              </w:rPr>
            </w:pPr>
            <w:r>
              <w:rPr>
                <w:rFonts w:hint="eastAsia" w:ascii="新宋体" w:hAnsi="新宋体" w:eastAsia="新宋体" w:cs="新宋体"/>
                <w:b/>
                <w:bCs/>
                <w:color w:val="000000"/>
                <w:sz w:val="24"/>
                <w:szCs w:val="24"/>
                <w:highlight w:val="none"/>
                <w:lang w:eastAsia="zh-CN"/>
              </w:rPr>
              <w:t xml:space="preserve"> </w:t>
            </w:r>
            <w:r>
              <w:rPr>
                <w:rFonts w:hint="eastAsia" w:ascii="新宋体" w:hAnsi="新宋体" w:eastAsia="新宋体" w:cs="新宋体"/>
                <w:b/>
                <w:bCs/>
                <w:color w:val="000000"/>
                <w:sz w:val="24"/>
                <w:szCs w:val="24"/>
                <w:highlight w:val="none"/>
                <w:lang w:val="en-US" w:eastAsia="zh-CN"/>
              </w:rPr>
              <w:t xml:space="preserve">   </w:t>
            </w:r>
            <w:r/>
          </w:p>
          <w:p>
            <w:pP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lang w:val="en-US" w:eastAsia="zh-CN"/>
              </w:rPr>
              <w:t xml:space="preserve">工期</w:t>
            </w:r>
            <w:r>
              <w:rPr>
                <w:rFonts w:hint="eastAsia" w:ascii="新宋体" w:hAnsi="新宋体" w:eastAsia="新宋体" w:cs="新宋体"/>
                <w:b/>
                <w:bCs/>
                <w:color w:val="000000"/>
                <w:sz w:val="24"/>
                <w:szCs w:val="24"/>
                <w:highlight w:val="none"/>
              </w:rPr>
              <w:t xml:space="preserve">： </w:t>
            </w:r>
            <w:r/>
          </w:p>
          <w:p>
            <w:pPr>
              <w:pStyle w:val="1163"/>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b/>
                <w:bCs/>
                <w:sz w:val="24"/>
                <w:szCs w:val="24"/>
                <w:highlight w:val="none"/>
                <w:lang w:val="en-US" w:eastAsia="zh-CN"/>
              </w:rPr>
              <w:t xml:space="preserve">质量标准：</w:t>
            </w:r>
            <w:r/>
          </w:p>
        </w:tc>
      </w:tr>
      <w:tr>
        <w:trPr>
          <w:cantSplit/>
          <w:jc w:val="center"/>
          <w:trHeight w:val="1240"/>
        </w:trPr>
        <w:tc>
          <w:tcPr>
            <w:gridSpan w:val="2"/>
            <w:tcW w:w="9496" w:type="dxa"/>
            <w:vAlign w:val="center"/>
            <w:textDirection w:val="lrTb"/>
            <w:noWrap w:val="false"/>
          </w:tcPr>
          <w:p>
            <w:pP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企业类型</w:t>
            </w:r>
            <w:r>
              <w:rPr>
                <w:rFonts w:hint="eastAsia" w:ascii="新宋体" w:hAnsi="新宋体" w:eastAsia="新宋体" w:cs="新宋体"/>
                <w:color w:val="000000"/>
                <w:sz w:val="24"/>
                <w:szCs w:val="24"/>
                <w:highlight w:val="none"/>
              </w:rPr>
              <w:t xml:space="preserve">：</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u w:val="single"/>
                <w:lang w:val="en-US" w:eastAsia="zh-CN"/>
              </w:rPr>
              <w:t xml:space="preserve">  </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        </w:t>
            </w:r>
            <w:r>
              <w:rPr>
                <w:rFonts w:hint="eastAsia" w:ascii="新宋体" w:hAnsi="新宋体" w:eastAsia="新宋体" w:cs="新宋体"/>
                <w:color w:val="000000"/>
                <w:sz w:val="24"/>
                <w:szCs w:val="24"/>
                <w:highlight w:val="none"/>
                <w:lang w:val="en-US" w:eastAsia="zh-CN"/>
              </w:rPr>
              <w:t xml:space="preserve">        </w:t>
            </w:r>
            <w:r>
              <w:rPr>
                <w:rFonts w:hint="eastAsia" w:ascii="新宋体" w:hAnsi="新宋体" w:eastAsia="新宋体" w:cs="新宋体"/>
                <w:color w:val="000000"/>
                <w:sz w:val="24"/>
                <w:szCs w:val="24"/>
                <w:highlight w:val="none"/>
              </w:rPr>
              <w:t xml:space="preserve"> </w:t>
            </w:r>
            <w:r>
              <w:rPr>
                <w:rFonts w:hint="eastAsia" w:ascii="新宋体" w:hAnsi="新宋体" w:eastAsia="新宋体" w:cs="新宋体"/>
                <w:color w:val="000000"/>
                <w:sz w:val="24"/>
                <w:szCs w:val="24"/>
                <w:highlight w:val="none"/>
                <w:lang w:val="en-US" w:eastAsia="zh-CN"/>
              </w:rPr>
              <w:t xml:space="preserve">详</w:t>
            </w:r>
            <w:r>
              <w:rPr>
                <w:rFonts w:hint="eastAsia" w:ascii="新宋体" w:hAnsi="新宋体" w:eastAsia="新宋体" w:cs="新宋体"/>
                <w:color w:val="000000"/>
                <w:sz w:val="24"/>
                <w:szCs w:val="24"/>
                <w:highlight w:val="none"/>
              </w:rPr>
              <w:t xml:space="preserve">见（</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）页</w:t>
            </w:r>
            <w:r>
              <w:rPr>
                <w:rFonts w:hint="eastAsia" w:ascii="新宋体" w:hAnsi="新宋体" w:eastAsia="新宋体" w:cs="新宋体"/>
                <w:sz w:val="24"/>
                <w:szCs w:val="24"/>
                <w:highlight w:val="none"/>
                <w:lang w:val="en-US" w:eastAsia="zh-CN"/>
              </w:rPr>
              <w:t xml:space="preserve">《中小企业声明函》</w:t>
            </w:r>
            <w:r/>
          </w:p>
        </w:tc>
      </w:tr>
      <w:tr>
        <w:trPr>
          <w:cantSplit/>
          <w:jc w:val="center"/>
          <w:trHeight w:val="1240"/>
        </w:trPr>
        <w:tc>
          <w:tcPr>
            <w:gridSpan w:val="2"/>
            <w:tcW w:w="9496" w:type="dxa"/>
            <w:vAlign w:val="center"/>
            <w:textDirection w:val="lrTb"/>
            <w:noWrap w:val="false"/>
          </w:tcPr>
          <w:p>
            <w:pP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此表为响应文件的二轮报价表，需在</w:t>
            </w:r>
            <w:r>
              <w:rPr>
                <w:rFonts w:hint="eastAsia" w:ascii="新宋体" w:hAnsi="新宋体" w:eastAsia="新宋体" w:cs="新宋体"/>
                <w:b/>
                <w:bCs/>
                <w:color w:val="000000"/>
                <w:sz w:val="24"/>
                <w:szCs w:val="24"/>
                <w:highlight w:val="none"/>
                <w:lang w:val="en-US" w:eastAsia="zh-CN"/>
              </w:rPr>
              <w:t xml:space="preserve">谈判</w:t>
            </w:r>
            <w:r>
              <w:rPr>
                <w:rFonts w:hint="eastAsia" w:ascii="新宋体" w:hAnsi="新宋体" w:eastAsia="新宋体" w:cs="新宋体"/>
                <w:b/>
                <w:bCs/>
                <w:color w:val="000000"/>
                <w:sz w:val="24"/>
                <w:szCs w:val="24"/>
                <w:highlight w:val="none"/>
              </w:rPr>
              <w:t xml:space="preserve">现场网上填报，此表为最后报价，如项目需求没有调整，最后的投标总价须低于投标人自己第一轮投标总价的金额，否则价格分为零分。</w:t>
            </w:r>
            <w:r/>
          </w:p>
        </w:tc>
      </w:tr>
    </w:tbl>
    <w:p>
      <w:pPr>
        <w:spacing w:line="400" w:lineRule="exact"/>
        <w:rPr>
          <w:rFonts w:hint="eastAsia" w:ascii="新宋体" w:hAnsi="新宋体" w:eastAsia="新宋体" w:cs="新宋体"/>
          <w:b/>
          <w:sz w:val="24"/>
          <w:szCs w:val="24"/>
          <w:highlight w:val="none"/>
        </w:rPr>
      </w:pPr>
      <w:r>
        <w:rPr>
          <w:rFonts w:hint="eastAsia" w:ascii="新宋体" w:hAnsi="新宋体" w:eastAsia="新宋体" w:cs="新宋体"/>
          <w:b/>
          <w:sz w:val="24"/>
          <w:szCs w:val="24"/>
          <w:highlight w:val="none"/>
        </w:rPr>
        <w:t xml:space="preserve">填写说明：</w:t>
      </w:r>
      <w:r/>
    </w:p>
    <w:p>
      <w:pPr>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480"/>
        <w:jc w:val="center"/>
        <w:rPr>
          <w:rFonts w:hint="eastAsia" w:ascii="新宋体" w:hAnsi="新宋体" w:eastAsia="新宋体" w:cs="新宋体"/>
          <w:color w:val="000000"/>
          <w:sz w:val="24"/>
          <w:szCs w:val="24"/>
          <w:highlight w:val="none"/>
        </w:rPr>
      </w:pPr>
      <w:r>
        <w:rPr>
          <w:rFonts w:hint="eastAsia" w:ascii="新宋体" w:hAnsi="新宋体" w:eastAsia="新宋体" w:cs="新宋体"/>
          <w:bCs/>
          <w:color w:val="000000"/>
          <w:sz w:val="24"/>
          <w:szCs w:val="24"/>
          <w:highlight w:val="none"/>
        </w:rPr>
        <w:t xml:space="preserve">          </w:t>
      </w:r>
      <w:r>
        <w:rPr>
          <w:rFonts w:hint="eastAsia" w:ascii="新宋体" w:hAnsi="新宋体" w:eastAsia="新宋体" w:cs="新宋体"/>
          <w:bCs/>
          <w:color w:val="000000"/>
          <w:sz w:val="24"/>
          <w:szCs w:val="24"/>
          <w:highlight w:val="none"/>
          <w:lang w:val="en-US" w:eastAsia="zh-CN"/>
        </w:rPr>
        <w:t xml:space="preserve"> </w:t>
      </w:r>
      <w:r>
        <w:rPr>
          <w:rFonts w:hint="eastAsia" w:ascii="新宋体" w:hAnsi="新宋体" w:eastAsia="新宋体" w:cs="新宋体"/>
          <w:bCs/>
          <w:color w:val="000000"/>
          <w:sz w:val="24"/>
          <w:szCs w:val="24"/>
          <w:highlight w:val="none"/>
        </w:rPr>
        <w:t xml:space="preserve">供应商名称（公章）：</w:t>
      </w:r>
      <w:r/>
    </w:p>
    <w:p>
      <w:pPr>
        <w:ind w:left="4552" w:hanging="120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w:t>
      </w:r>
      <w:r/>
    </w:p>
    <w:p>
      <w:pPr>
        <w:ind w:firstLine="0"/>
        <w:jc w:val="right"/>
        <w:rPr>
          <w:rFonts w:hint="eastAsia" w:ascii="新宋体" w:hAnsi="新宋体" w:eastAsia="新宋体" w:cs="新宋体"/>
          <w:bCs/>
          <w:sz w:val="24"/>
          <w:szCs w:val="24"/>
          <w:highlight w:val="none"/>
        </w:rPr>
      </w:pPr>
      <w:r>
        <w:rPr>
          <w:rFonts w:hint="eastAsia" w:ascii="新宋体" w:hAnsi="新宋体" w:eastAsia="新宋体" w:cs="新宋体"/>
          <w:bCs/>
          <w:color w:val="000000"/>
          <w:sz w:val="24"/>
          <w:szCs w:val="24"/>
          <w:highlight w:val="none"/>
          <w:lang w:val="en-US" w:eastAsia="zh-CN"/>
        </w:rPr>
        <w:t xml:space="preserve">法定代表人或授权委托人：（签字或盖章）</w:t>
      </w:r>
      <w:r/>
    </w:p>
    <w:p>
      <w:pPr>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color w:val="000000"/>
          <w:sz w:val="24"/>
          <w:szCs w:val="24"/>
          <w:highlight w:val="none"/>
          <w:lang w:val="en-US" w:eastAsia="zh-CN"/>
        </w:rPr>
        <w:t xml:space="preserve">                       </w:t>
      </w:r>
      <w:r>
        <w:rPr>
          <w:rFonts w:hint="eastAsia" w:ascii="新宋体" w:hAnsi="新宋体" w:eastAsia="新宋体" w:cs="新宋体"/>
          <w:color w:val="000000"/>
          <w:sz w:val="24"/>
          <w:szCs w:val="24"/>
          <w:highlight w:val="none"/>
        </w:rPr>
        <w:t xml:space="preserve">日期：  </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年</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月</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日</w:t>
      </w:r>
      <w:r/>
    </w:p>
    <w:p>
      <w:pPr>
        <w:jc w:val="both"/>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color w:val="000000"/>
          <w:sz w:val="24"/>
          <w:szCs w:val="24"/>
          <w:highlight w:val="none"/>
        </w:rPr>
        <w:t xml:space="preserve">六、</w:t>
      </w:r>
      <w:r>
        <w:rPr>
          <w:rFonts w:hint="eastAsia" w:ascii="新宋体" w:hAnsi="新宋体" w:eastAsia="新宋体" w:cs="新宋体"/>
          <w:b/>
          <w:color w:val="000000"/>
          <w:sz w:val="24"/>
          <w:szCs w:val="24"/>
          <w:highlight w:val="none"/>
          <w:lang w:val="en-US" w:eastAsia="zh-CN"/>
        </w:rPr>
        <w:t xml:space="preserve">谈判</w:t>
      </w:r>
      <w:r>
        <w:rPr>
          <w:rFonts w:hint="eastAsia" w:ascii="新宋体" w:hAnsi="新宋体" w:eastAsia="新宋体" w:cs="新宋体"/>
          <w:b/>
          <w:color w:val="000000"/>
          <w:sz w:val="24"/>
          <w:szCs w:val="24"/>
          <w:highlight w:val="none"/>
        </w:rPr>
        <w:t xml:space="preserve">响应报价表 </w:t>
      </w:r>
      <w:r/>
    </w:p>
    <w:p>
      <w:pP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val="0"/>
          <w:bCs/>
          <w:color w:val="000000"/>
          <w:sz w:val="24"/>
          <w:szCs w:val="24"/>
          <w:highlight w:val="none"/>
        </w:rPr>
      </w:pPr>
      <w:r>
        <w:rPr>
          <w:rFonts w:hint="eastAsia" w:ascii="新宋体" w:hAnsi="新宋体" w:eastAsia="新宋体" w:cs="新宋体"/>
          <w:b w:val="0"/>
          <w:bCs/>
          <w:color w:val="000000"/>
          <w:sz w:val="24"/>
          <w:szCs w:val="24"/>
          <w:highlight w:val="none"/>
          <w:lang w:val="en-US" w:eastAsia="zh-CN"/>
        </w:rPr>
        <w:t xml:space="preserve">工程量清单报价</w:t>
      </w:r>
      <w:r/>
    </w:p>
    <w:p>
      <w:pPr>
        <w:pStyle w:val="956"/>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4"/>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lang w:eastAsia="zh-CN"/>
        </w:rPr>
      </w:pPr>
      <w:r>
        <w:rPr>
          <w:rFonts w:hint="eastAsia" w:ascii="新宋体" w:hAnsi="新宋体" w:eastAsia="新宋体" w:cs="新宋体"/>
          <w:b/>
          <w:color w:val="000000"/>
          <w:sz w:val="24"/>
          <w:szCs w:val="24"/>
          <w:highlight w:val="none"/>
        </w:rPr>
        <w:t xml:space="preserve">七、</w:t>
      </w:r>
      <w:r>
        <w:rPr>
          <w:rFonts w:hint="eastAsia" w:ascii="新宋体" w:hAnsi="新宋体" w:eastAsia="新宋体" w:cs="新宋体"/>
          <w:b/>
          <w:color w:val="000000"/>
          <w:sz w:val="24"/>
          <w:szCs w:val="24"/>
          <w:highlight w:val="none"/>
          <w:lang w:eastAsia="zh-CN"/>
        </w:rPr>
        <w:t xml:space="preserve">项目管理机构成员名单</w:t>
      </w:r>
      <w:r/>
    </w:p>
    <w:p>
      <w:pPr>
        <w:ind w:firstLine="643"/>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lang w:val="en-US" w:eastAsia="zh-CN"/>
        </w:rPr>
        <w:t xml:space="preserve">八</w:t>
      </w:r>
      <w:r>
        <w:rPr>
          <w:rFonts w:hint="eastAsia" w:ascii="新宋体" w:hAnsi="新宋体" w:eastAsia="新宋体" w:cs="新宋体"/>
          <w:b/>
          <w:bCs/>
          <w:color w:val="000000"/>
          <w:sz w:val="24"/>
          <w:szCs w:val="24"/>
          <w:highlight w:val="none"/>
        </w:rPr>
        <w:t xml:space="preserve">、政府采购事前信用承诺书</w:t>
      </w:r>
      <w:r/>
    </w:p>
    <w:p>
      <w:pPr>
        <w:ind w:firstLine="480"/>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为营造我</w:t>
      </w:r>
      <w:r>
        <w:rPr>
          <w:rFonts w:hint="eastAsia" w:ascii="新宋体" w:hAnsi="新宋体" w:eastAsia="新宋体" w:cs="新宋体"/>
          <w:color w:val="000000"/>
          <w:sz w:val="24"/>
          <w:szCs w:val="24"/>
          <w:highlight w:val="none"/>
          <w:lang w:eastAsia="zh-CN"/>
        </w:rPr>
        <w:t xml:space="preserve">县</w:t>
      </w:r>
      <w:r>
        <w:rPr>
          <w:rFonts w:hint="eastAsia" w:ascii="新宋体" w:hAnsi="新宋体" w:eastAsia="新宋体" w:cs="新宋体"/>
          <w:color w:val="000000"/>
          <w:sz w:val="24"/>
          <w:szCs w:val="24"/>
          <w:highlight w:val="none"/>
        </w:rPr>
        <w:t xml:space="preserve">公开、公平、公正、诚实守信的政府采购交易环境，树立诚信守法的投标人形象，本人代表本单位作出以下承诺：</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（三）严格依照国家和省、市关于政府采购的法律、法规、规章、规范性文件，参加政府采购投标活动；积极履行社会责任，促进廉政建设； </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（四）严格遵守即时信息公示规定，及时维护和更新维护和更新盐城市政府采购网中与本单位相关的信息；</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（六）自觉接受政府、行业组织、社会公众、新闻舆论的监督；</w:t>
      </w:r>
      <w:r/>
    </w:p>
    <w:p>
      <w:pPr>
        <w:ind w:firstLine="480"/>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（八）本人已认真阅读了上述承诺，并向本单位员工作了宣传教育。</w:t>
      </w:r>
      <w:r/>
    </w:p>
    <w:p>
      <w:pPr>
        <w:jc w:val="left"/>
        <w:spacing w:line="50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spacing w:line="50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法定代表人签名：</w:t>
      </w:r>
      <w:r/>
    </w:p>
    <w:p>
      <w:pPr>
        <w:jc w:val="center"/>
        <w:spacing w:line="50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单位名称（盖章）：</w:t>
      </w:r>
      <w:r/>
    </w:p>
    <w:p>
      <w:pPr>
        <w:jc w:val="center"/>
        <w:spacing w:line="50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年    月    日</w:t>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b/>
          <w:bCs/>
          <w:color w:val="000000"/>
          <w:sz w:val="24"/>
          <w:szCs w:val="24"/>
          <w:highlight w:val="none"/>
        </w:rPr>
      </w:pPr>
      <w:r/>
      <w:bookmarkStart w:id="385" w:name="_Toc3142"/>
      <w:r/>
      <w:bookmarkStart w:id="386" w:name="_Toc17316"/>
      <w:r>
        <w:rPr>
          <w:rFonts w:hint="eastAsia" w:ascii="新宋体" w:hAnsi="新宋体" w:eastAsia="新宋体" w:cs="新宋体"/>
          <w:b/>
          <w:bCs/>
          <w:color w:val="000000"/>
          <w:sz w:val="24"/>
          <w:szCs w:val="24"/>
          <w:highlight w:val="none"/>
          <w:lang w:val="en-US" w:eastAsia="zh-CN"/>
        </w:rPr>
        <w:t xml:space="preserve">九</w:t>
      </w:r>
      <w:r>
        <w:rPr>
          <w:rFonts w:hint="eastAsia" w:ascii="新宋体" w:hAnsi="新宋体" w:eastAsia="新宋体" w:cs="新宋体"/>
          <w:b/>
          <w:bCs/>
          <w:color w:val="000000"/>
          <w:sz w:val="24"/>
          <w:szCs w:val="24"/>
          <w:highlight w:val="none"/>
        </w:rPr>
        <w:t xml:space="preserve">、</w:t>
      </w:r>
      <w:bookmarkEnd w:id="385"/>
      <w:r/>
      <w:bookmarkEnd w:id="386"/>
      <w:r>
        <w:rPr>
          <w:rFonts w:hint="eastAsia" w:ascii="新宋体" w:hAnsi="新宋体" w:eastAsia="新宋体" w:cs="新宋体"/>
          <w:b/>
          <w:bCs/>
          <w:color w:val="000000"/>
          <w:sz w:val="24"/>
          <w:szCs w:val="24"/>
          <w:highlight w:val="none"/>
        </w:rPr>
        <w:t xml:space="preserve">投标人企业（单位）类型声明函</w:t>
      </w:r>
      <w:r/>
    </w:p>
    <w:p>
      <w:pPr>
        <w:jc w:val="center"/>
        <w:spacing w:line="560" w:lineRule="exact"/>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中小企业声明函（</w:t>
      </w:r>
      <w:r>
        <w:rPr>
          <w:rFonts w:hint="eastAsia" w:ascii="新宋体" w:hAnsi="新宋体" w:eastAsia="新宋体" w:cs="新宋体"/>
          <w:b/>
          <w:bCs/>
          <w:color w:val="000000"/>
          <w:sz w:val="24"/>
          <w:szCs w:val="24"/>
          <w:highlight w:val="none"/>
          <w:lang w:val="en-US" w:eastAsia="zh-CN"/>
        </w:rPr>
        <w:t xml:space="preserve">工程</w:t>
      </w:r>
      <w:r>
        <w:rPr>
          <w:rFonts w:hint="eastAsia" w:ascii="新宋体" w:hAnsi="新宋体" w:eastAsia="新宋体" w:cs="新宋体"/>
          <w:b/>
          <w:bCs/>
          <w:color w:val="000000"/>
          <w:sz w:val="24"/>
          <w:szCs w:val="24"/>
          <w:highlight w:val="none"/>
        </w:rPr>
        <w:t xml:space="preserve">）</w:t>
      </w:r>
      <w:r/>
    </w:p>
    <w:p>
      <w:pPr>
        <w:ind w:right="-489" w:firstLine="4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本公司（联合体）郑重声明，根据《政府采购促进中小企业发展管理办法》（财库﹝2020﹞46 号）的规定，本公司（联合体）参加</w:t>
      </w:r>
      <w:r>
        <w:rPr>
          <w:rFonts w:hint="eastAsia" w:ascii="新宋体" w:hAnsi="新宋体" w:eastAsia="新宋体" w:cs="新宋体"/>
          <w:color w:val="000000"/>
          <w:sz w:val="24"/>
          <w:szCs w:val="24"/>
          <w:highlight w:val="none"/>
          <w:u w:val="single"/>
        </w:rPr>
        <w:t xml:space="preserve">（单位名称）</w:t>
      </w:r>
      <w:r>
        <w:rPr>
          <w:rFonts w:hint="eastAsia" w:ascii="新宋体" w:hAnsi="新宋体" w:eastAsia="新宋体" w:cs="新宋体"/>
          <w:color w:val="000000"/>
          <w:sz w:val="24"/>
          <w:szCs w:val="24"/>
          <w:highlight w:val="none"/>
        </w:rPr>
        <w:t xml:space="preserve">的</w:t>
      </w:r>
      <w:r>
        <w:rPr>
          <w:rFonts w:hint="eastAsia" w:ascii="新宋体" w:hAnsi="新宋体" w:eastAsia="新宋体" w:cs="新宋体"/>
          <w:color w:val="000000"/>
          <w:sz w:val="24"/>
          <w:szCs w:val="24"/>
          <w:highlight w:val="none"/>
          <w:u w:val="single"/>
        </w:rPr>
        <w:t xml:space="preserve">（项目名称）</w:t>
      </w:r>
      <w:r>
        <w:rPr>
          <w:rFonts w:hint="eastAsia" w:ascii="新宋体" w:hAnsi="新宋体" w:eastAsia="新宋体" w:cs="新宋体"/>
          <w:color w:val="000000"/>
          <w:sz w:val="24"/>
          <w:szCs w:val="24"/>
          <w:highlight w:val="none"/>
        </w:rPr>
        <w:t xml:space="preserve">采购活动，</w:t>
      </w:r>
      <w:r>
        <w:rPr>
          <w:rFonts w:hint="eastAsia" w:ascii="新宋体" w:hAnsi="新宋体" w:eastAsia="新宋体" w:cs="新宋体"/>
          <w:color w:val="000000"/>
          <w:sz w:val="24"/>
          <w:szCs w:val="24"/>
          <w:highlight w:val="none"/>
          <w:lang w:val="en-US" w:eastAsia="zh-CN"/>
        </w:rPr>
        <w:t xml:space="preserve">工程</w:t>
      </w:r>
      <w:r>
        <w:rPr>
          <w:rFonts w:hint="eastAsia" w:ascii="新宋体" w:hAnsi="新宋体" w:eastAsia="新宋体" w:cs="新宋体"/>
          <w:color w:val="000000"/>
          <w:sz w:val="24"/>
          <w:szCs w:val="24"/>
          <w:highlight w:val="none"/>
        </w:rPr>
        <w:t xml:space="preserve">全部</w:t>
      </w:r>
      <w:r>
        <w:rPr>
          <w:rFonts w:hint="eastAsia" w:ascii="新宋体" w:hAnsi="新宋体" w:eastAsia="新宋体" w:cs="新宋体"/>
          <w:color w:val="000000"/>
          <w:sz w:val="24"/>
          <w:szCs w:val="24"/>
          <w:highlight w:val="none"/>
          <w:lang w:eastAsia="zh-CN"/>
        </w:rPr>
        <w:t xml:space="preserve">由</w:t>
      </w:r>
      <w:r>
        <w:rPr>
          <w:rFonts w:hint="eastAsia" w:ascii="新宋体" w:hAnsi="新宋体" w:eastAsia="新宋体" w:cs="新宋体"/>
          <w:color w:val="000000"/>
          <w:sz w:val="24"/>
          <w:szCs w:val="24"/>
          <w:highlight w:val="none"/>
        </w:rPr>
        <w:t xml:space="preserve">符合政策要求的中小企业</w:t>
      </w:r>
      <w:r>
        <w:rPr>
          <w:rFonts w:hint="eastAsia" w:ascii="新宋体" w:hAnsi="新宋体" w:eastAsia="新宋体" w:cs="新宋体"/>
          <w:color w:val="000000"/>
          <w:sz w:val="24"/>
          <w:szCs w:val="24"/>
          <w:highlight w:val="none"/>
          <w:lang w:val="en-US" w:eastAsia="zh-CN"/>
        </w:rPr>
        <w:t xml:space="preserve">承接</w:t>
      </w:r>
      <w:r>
        <w:rPr>
          <w:rFonts w:hint="eastAsia" w:ascii="新宋体" w:hAnsi="新宋体" w:eastAsia="新宋体" w:cs="新宋体"/>
          <w:color w:val="000000"/>
          <w:sz w:val="24"/>
          <w:szCs w:val="24"/>
          <w:highlight w:val="none"/>
        </w:rPr>
        <w:t xml:space="preserve">。相关企业（含联合体中的中小企业、签订分包意向协议的中小企业）的具体情况如下：</w:t>
      </w:r>
      <w:r/>
    </w:p>
    <w:p>
      <w:pPr>
        <w:ind w:right="-489" w:firstLine="480"/>
        <w:jc w:val="left"/>
        <w:spacing w:line="480" w:lineRule="exact"/>
        <w:widowControl/>
        <w:rPr>
          <w:rFonts w:hint="eastAsia" w:ascii="新宋体" w:hAnsi="新宋体" w:eastAsia="新宋体" w:cs="新宋体"/>
          <w:color w:val="000000"/>
          <w:sz w:val="24"/>
          <w:szCs w:val="24"/>
          <w:highlight w:val="none"/>
          <w:lang w:eastAsia="zh-CN"/>
        </w:rPr>
      </w:pPr>
      <w:r>
        <w:rPr>
          <w:rFonts w:hint="eastAsia" w:ascii="新宋体" w:hAnsi="新宋体" w:eastAsia="新宋体" w:cs="新宋体"/>
          <w:color w:val="000000"/>
          <w:sz w:val="24"/>
          <w:szCs w:val="24"/>
          <w:highlight w:val="none"/>
        </w:rPr>
        <w:t xml:space="preserve">1.</w:t>
      </w:r>
      <w:r>
        <w:rPr>
          <w:rFonts w:hint="eastAsia" w:ascii="新宋体" w:hAnsi="新宋体" w:eastAsia="新宋体" w:cs="新宋体"/>
          <w:color w:val="000000"/>
          <w:sz w:val="24"/>
          <w:szCs w:val="24"/>
          <w:highlight w:val="none"/>
          <w:u w:val="single"/>
        </w:rPr>
        <w:t xml:space="preserve">（标的名称） </w:t>
      </w:r>
      <w:r>
        <w:rPr>
          <w:rFonts w:hint="eastAsia" w:ascii="新宋体" w:hAnsi="新宋体" w:eastAsia="新宋体" w:cs="新宋体"/>
          <w:color w:val="000000"/>
          <w:sz w:val="24"/>
          <w:szCs w:val="24"/>
          <w:highlight w:val="none"/>
        </w:rPr>
        <w:t xml:space="preserve">，属于</w:t>
      </w:r>
      <w:r>
        <w:rPr>
          <w:rFonts w:hint="eastAsia" w:ascii="新宋体" w:hAnsi="新宋体" w:eastAsia="新宋体" w:cs="新宋体"/>
          <w:color w:val="000000"/>
          <w:sz w:val="24"/>
          <w:szCs w:val="24"/>
          <w:highlight w:val="none"/>
          <w:u w:val="single"/>
        </w:rPr>
        <w:t xml:space="preserve">（采购文件中明确的所属行业）</w:t>
      </w:r>
      <w:r>
        <w:rPr>
          <w:rFonts w:hint="eastAsia" w:ascii="新宋体" w:hAnsi="新宋体" w:eastAsia="新宋体" w:cs="新宋体"/>
          <w:color w:val="000000"/>
          <w:sz w:val="24"/>
          <w:szCs w:val="24"/>
          <w:highlight w:val="none"/>
        </w:rPr>
        <w:t xml:space="preserve">行业；承接企业为</w:t>
      </w:r>
      <w:r>
        <w:rPr>
          <w:rFonts w:hint="eastAsia" w:ascii="新宋体" w:hAnsi="新宋体" w:eastAsia="新宋体" w:cs="新宋体"/>
          <w:color w:val="000000"/>
          <w:sz w:val="24"/>
          <w:szCs w:val="24"/>
          <w:highlight w:val="none"/>
          <w:u w:val="single"/>
        </w:rPr>
        <w:t xml:space="preserve"> （ 企业名称 ）</w:t>
      </w:r>
      <w:r>
        <w:rPr>
          <w:rFonts w:hint="eastAsia" w:ascii="新宋体" w:hAnsi="新宋体" w:eastAsia="新宋体" w:cs="新宋体"/>
          <w:color w:val="000000"/>
          <w:sz w:val="24"/>
          <w:szCs w:val="24"/>
          <w:highlight w:val="none"/>
        </w:rPr>
        <w:t xml:space="preserve">，从业人员</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人，营业收入为</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万元，资产总额为</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万元</w:t>
      </w:r>
      <w:r>
        <w:rPr>
          <w:rFonts w:hint="eastAsia" w:ascii="新宋体" w:hAnsi="新宋体" w:eastAsia="新宋体" w:cs="新宋体"/>
          <w:color w:val="000000"/>
          <w:sz w:val="24"/>
          <w:szCs w:val="24"/>
          <w:highlight w:val="none"/>
          <w:vertAlign w:val="superscript"/>
        </w:rPr>
        <w:t xml:space="preserve">1</w:t>
      </w:r>
      <w:r>
        <w:rPr>
          <w:rFonts w:hint="eastAsia" w:ascii="新宋体" w:hAnsi="新宋体" w:eastAsia="新宋体" w:cs="新宋体"/>
          <w:color w:val="000000"/>
          <w:sz w:val="24"/>
          <w:szCs w:val="24"/>
          <w:highlight w:val="none"/>
        </w:rPr>
        <w:t xml:space="preserve">，属于</w:t>
      </w:r>
      <w:r>
        <w:rPr>
          <w:rFonts w:hint="eastAsia" w:ascii="新宋体" w:hAnsi="新宋体" w:eastAsia="新宋体" w:cs="新宋体"/>
          <w:color w:val="000000"/>
          <w:sz w:val="24"/>
          <w:szCs w:val="24"/>
          <w:highlight w:val="none"/>
          <w:u w:val="single"/>
        </w:rPr>
        <w:t xml:space="preserve">（</w:t>
      </w:r>
      <w:r>
        <w:rPr>
          <w:rFonts w:hint="eastAsia" w:ascii="新宋体" w:hAnsi="新宋体" w:eastAsia="新宋体" w:cs="新宋体"/>
          <w:color w:val="000000"/>
          <w:sz w:val="24"/>
          <w:szCs w:val="24"/>
          <w:highlight w:val="none"/>
          <w:u w:val="single"/>
          <w:lang w:eastAsia="zh-CN"/>
        </w:rPr>
        <w:t xml:space="preserve">中型企业、</w:t>
      </w:r>
      <w:r>
        <w:rPr>
          <w:rFonts w:hint="eastAsia" w:ascii="新宋体" w:hAnsi="新宋体" w:eastAsia="新宋体" w:cs="新宋体"/>
          <w:color w:val="000000"/>
          <w:sz w:val="24"/>
          <w:szCs w:val="24"/>
          <w:highlight w:val="none"/>
          <w:u w:val="single"/>
        </w:rPr>
        <w:t xml:space="preserve">小型企业、微型企业）</w:t>
      </w:r>
      <w:r>
        <w:rPr>
          <w:rFonts w:hint="eastAsia" w:ascii="新宋体" w:hAnsi="新宋体" w:eastAsia="新宋体" w:cs="新宋体"/>
          <w:color w:val="000000"/>
          <w:sz w:val="24"/>
          <w:szCs w:val="24"/>
          <w:highlight w:val="none"/>
          <w:lang w:eastAsia="zh-CN"/>
        </w:rPr>
        <w:t xml:space="preserve">。</w:t>
      </w:r>
      <w:r/>
    </w:p>
    <w:p>
      <w:pPr>
        <w:ind w:right="-489" w:firstLine="4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以上企业，不属于大企业的分支机构，不存在控股股东为大企业的情形，也不存在与大企业的负责人为同一人的情形。</w:t>
      </w:r>
      <w:r/>
    </w:p>
    <w:p>
      <w:pPr>
        <w:ind w:right="-489" w:firstLine="4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本企业对上述声明内容的真实性负责。如有虚假，将依法承担相应责任。</w:t>
      </w:r>
      <w:r/>
    </w:p>
    <w:p>
      <w:pPr>
        <w:ind w:right="-489" w:firstLine="40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right="-489" w:firstLine="40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企业名称（盖章）：</w:t>
      </w:r>
      <w:r/>
    </w:p>
    <w:p>
      <w:pPr>
        <w:ind w:right="-489" w:firstLine="40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日期：</w:t>
      </w:r>
      <w:r/>
    </w:p>
    <w:p>
      <w:pPr>
        <w:ind w:right="-489"/>
        <w:jc w:val="left"/>
        <w:widowControl/>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注：本项目采购标的按中小企业划分标准所属行业区分为【</w:t>
      </w:r>
      <w:r>
        <w:rPr>
          <w:rFonts w:hint="eastAsia" w:ascii="新宋体" w:hAnsi="新宋体" w:eastAsia="新宋体" w:cs="新宋体"/>
          <w:color w:val="000000"/>
          <w:sz w:val="24"/>
          <w:szCs w:val="24"/>
          <w:highlight w:val="none"/>
          <w:lang w:val="en-US" w:eastAsia="zh-CN"/>
        </w:rPr>
        <w:t xml:space="preserve">水利</w:t>
      </w:r>
      <w:r>
        <w:rPr>
          <w:rFonts w:hint="eastAsia" w:ascii="新宋体" w:hAnsi="新宋体" w:eastAsia="新宋体" w:cs="新宋体"/>
          <w:color w:val="000000"/>
          <w:sz w:val="24"/>
          <w:szCs w:val="24"/>
          <w:highlight w:val="none"/>
        </w:rPr>
        <w:t xml:space="preserve">业】。</w:t>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（中小微企业划型标准网址：</w:t>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http://www.gov.cn/zwgk/2011-07/04/content_1898747.htm）</w:t>
      </w:r>
      <w:r/>
    </w:p>
    <w:p>
      <w:pPr>
        <w:ind w:right="-489" w:firstLine="4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十、承诺书（格式）</w:t>
      </w:r>
      <w:r/>
    </w:p>
    <w:p>
      <w:pPr>
        <w:pStyle w:val="1141"/>
        <w:ind w:left="0" w:firstLine="480"/>
        <w:keepLines w:val="0"/>
        <w:keepNext w:val="0"/>
        <w:spacing w:beforeAutospacing="1" w:afterAutospacing="1" w:line="360" w:lineRule="auto"/>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lang w:val="en-US" w:eastAsia="zh-CN"/>
        </w:rPr>
        <w:t xml:space="preserve">2025年度射阳县合德镇运棉片高标准农田补建项目</w:t>
      </w:r>
      <w:r>
        <w:rPr>
          <w:rFonts w:hint="eastAsia" w:ascii="新宋体" w:hAnsi="新宋体" w:eastAsia="新宋体" w:cs="新宋体"/>
          <w:i w:val="0"/>
          <w:iCs w:val="0"/>
          <w:caps w:val="0"/>
          <w:color w:val="000000"/>
          <w:spacing w:val="0"/>
          <w:sz w:val="24"/>
          <w:szCs w:val="24"/>
          <w:highlight w:val="none"/>
        </w:rPr>
        <w:t xml:space="preserve">竞争性</w:t>
      </w:r>
      <w:r>
        <w:rPr>
          <w:rFonts w:hint="eastAsia" w:ascii="新宋体" w:hAnsi="新宋体" w:eastAsia="新宋体" w:cs="新宋体"/>
          <w:i w:val="0"/>
          <w:iCs w:val="0"/>
          <w:caps w:val="0"/>
          <w:color w:val="000000"/>
          <w:spacing w:val="0"/>
          <w:sz w:val="24"/>
          <w:szCs w:val="24"/>
          <w:highlight w:val="none"/>
          <w:lang w:val="en-US" w:eastAsia="zh-CN"/>
        </w:rPr>
        <w:t xml:space="preserve">谈判</w:t>
      </w:r>
      <w:r>
        <w:rPr>
          <w:rFonts w:hint="eastAsia" w:ascii="新宋体" w:hAnsi="新宋体" w:eastAsia="新宋体" w:cs="新宋体"/>
          <w:i w:val="0"/>
          <w:iCs w:val="0"/>
          <w:caps w:val="0"/>
          <w:color w:val="000000"/>
          <w:spacing w:val="0"/>
          <w:sz w:val="24"/>
          <w:szCs w:val="24"/>
          <w:highlight w:val="none"/>
        </w:rPr>
        <w:t xml:space="preserve">文件第四章</w:t>
      </w:r>
      <w:r>
        <w:rPr>
          <w:rFonts w:hint="eastAsia" w:ascii="新宋体" w:hAnsi="新宋体" w:eastAsia="新宋体" w:cs="新宋体"/>
          <w:i w:val="0"/>
          <w:iCs w:val="0"/>
          <w:caps w:val="0"/>
          <w:color w:val="000000"/>
          <w:spacing w:val="0"/>
          <w:sz w:val="24"/>
          <w:szCs w:val="24"/>
          <w:highlight w:val="none"/>
          <w:lang w:eastAsia="zh-CN"/>
        </w:rPr>
        <w:t xml:space="preserve">采购</w:t>
      </w:r>
      <w:r>
        <w:rPr>
          <w:rFonts w:hint="eastAsia" w:ascii="新宋体" w:hAnsi="新宋体" w:eastAsia="新宋体" w:cs="新宋体"/>
          <w:i w:val="0"/>
          <w:iCs w:val="0"/>
          <w:caps w:val="0"/>
          <w:color w:val="000000"/>
          <w:spacing w:val="0"/>
          <w:sz w:val="24"/>
          <w:szCs w:val="24"/>
          <w:highlight w:val="none"/>
        </w:rPr>
        <w:t xml:space="preserve">需求内容，我公司完全响应。</w:t>
      </w:r>
      <w:r/>
    </w:p>
    <w:p>
      <w:pPr>
        <w:pStyle w:val="1141"/>
        <w:ind w:left="0" w:firstLine="0"/>
        <w:keepLines w:val="0"/>
        <w:keepNext w:val="0"/>
        <w:spacing w:beforeAutospacing="1" w:afterAutospacing="1"/>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rPr>
        <w:t xml:space="preserve">特此承诺</w:t>
      </w:r>
      <w:r/>
    </w:p>
    <w:p>
      <w:pPr>
        <w:pStyle w:val="1141"/>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rPr>
        <w:t xml:space="preserve">供应商名称（公章）：</w:t>
      </w:r>
      <w:r/>
    </w:p>
    <w:p>
      <w:pPr>
        <w:pStyle w:val="1141"/>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rPr>
        <w:t xml:space="preserve">法定代表人或被授权人（签字或盖章）：</w:t>
      </w:r>
      <w:r/>
    </w:p>
    <w:p>
      <w:pPr>
        <w:pStyle w:val="1141"/>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rPr>
        <w:t xml:space="preserve">日期：202</w:t>
      </w:r>
      <w:r>
        <w:rPr>
          <w:rFonts w:hint="eastAsia" w:ascii="新宋体" w:hAnsi="新宋体" w:eastAsia="新宋体" w:cs="新宋体"/>
          <w:i w:val="0"/>
          <w:iCs w:val="0"/>
          <w:caps w:val="0"/>
          <w:color w:val="000000"/>
          <w:spacing w:val="0"/>
          <w:sz w:val="24"/>
          <w:szCs w:val="24"/>
          <w:highlight w:val="none"/>
          <w:lang w:val="en-US" w:eastAsia="zh-CN"/>
        </w:rPr>
        <w:t xml:space="preserve">5</w:t>
      </w:r>
      <w:r>
        <w:rPr>
          <w:rFonts w:hint="eastAsia" w:ascii="新宋体" w:hAnsi="新宋体" w:eastAsia="新宋体" w:cs="新宋体"/>
          <w:i w:val="0"/>
          <w:iCs w:val="0"/>
          <w:caps w:val="0"/>
          <w:color w:val="000000"/>
          <w:spacing w:val="0"/>
          <w:sz w:val="24"/>
          <w:szCs w:val="24"/>
          <w:highlight w:val="none"/>
        </w:rPr>
        <w:t xml:space="preserve">年</w:t>
      </w:r>
      <w:r>
        <w:rPr>
          <w:rFonts w:hint="eastAsia" w:ascii="新宋体" w:hAnsi="新宋体" w:eastAsia="新宋体" w:cs="新宋体"/>
          <w:i w:val="0"/>
          <w:iCs w:val="0"/>
          <w:caps w:val="0"/>
          <w:color w:val="000000"/>
          <w:spacing w:val="0"/>
          <w:sz w:val="24"/>
          <w:szCs w:val="24"/>
          <w:highlight w:val="none"/>
          <w:lang w:val="en-US" w:eastAsia="zh-CN"/>
        </w:rPr>
        <w:t xml:space="preserve">  </w:t>
      </w:r>
      <w:r>
        <w:rPr>
          <w:rFonts w:hint="eastAsia" w:ascii="新宋体" w:hAnsi="新宋体" w:eastAsia="新宋体" w:cs="新宋体"/>
          <w:i w:val="0"/>
          <w:iCs w:val="0"/>
          <w:caps w:val="0"/>
          <w:color w:val="000000"/>
          <w:spacing w:val="0"/>
          <w:sz w:val="24"/>
          <w:szCs w:val="24"/>
          <w:highlight w:val="none"/>
        </w:rPr>
        <w:t xml:space="preserve"> 月</w:t>
      </w:r>
      <w:r>
        <w:rPr>
          <w:rFonts w:hint="eastAsia" w:ascii="新宋体" w:hAnsi="新宋体" w:eastAsia="新宋体" w:cs="新宋体"/>
          <w:i w:val="0"/>
          <w:iCs w:val="0"/>
          <w:caps w:val="0"/>
          <w:color w:val="000000"/>
          <w:spacing w:val="0"/>
          <w:sz w:val="24"/>
          <w:szCs w:val="24"/>
          <w:highlight w:val="none"/>
          <w:lang w:val="en-US" w:eastAsia="zh-CN"/>
        </w:rPr>
        <w:t xml:space="preserve">  </w:t>
      </w:r>
      <w:r>
        <w:rPr>
          <w:rFonts w:hint="eastAsia" w:ascii="新宋体" w:hAnsi="新宋体" w:eastAsia="新宋体" w:cs="新宋体"/>
          <w:i w:val="0"/>
          <w:iCs w:val="0"/>
          <w:caps w:val="0"/>
          <w:color w:val="000000"/>
          <w:spacing w:val="0"/>
          <w:sz w:val="24"/>
          <w:szCs w:val="24"/>
          <w:highlight w:val="none"/>
        </w:rPr>
        <w:t xml:space="preserve"> 日</w:t>
      </w:r>
      <w:r/>
    </w:p>
    <w:p>
      <w:pPr>
        <w:pStyle w:val="1163"/>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sectPr>
      <w:headerReference w:type="default" r:id="rId10"/>
      <w:footerReference w:type="default" r:id="rId19"/>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等线">
    <w:panose1 w:val="02010600030101010101"/>
  </w:font>
  <w:font w:name="Monaco">
    <w:panose1 w:val="020B0503020202020204"/>
  </w:font>
  <w:font w:name="Calibri">
    <w:panose1 w:val="020F0502020204030204"/>
  </w:font>
  <w:font w:name="幼圆">
    <w:panose1 w:val="02010509060101010101"/>
  </w:font>
  <w:font w:name="@宋体">
    <w:panose1 w:val="020B050302020202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1140"/>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4" w:lineRule="auto"/>
      <w:rPr>
        <w:rFonts w:eastAsia="Times New Roman"/>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Arial" w:hAnsi="Arial" w:eastAsia="Arial" w:cs="Arial"/>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p>
    <w:r/>
    <w:r/>
  </w:p>
  <w:p>
    <w:pPr>
      <w:pStyle w:val="11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14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5"/>
  </w:num>
  <w:num w:numId="4">
    <w:abstractNumId w:val="0"/>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default="1">
    <w:name w:val="Normal"/>
    <w:next w:val="955"/>
    <w:link w:val="11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name w:val="Heading 1"/>
    <w:basedOn w:val="943"/>
    <w:next w:val="943"/>
    <w:link w:val="979"/>
    <w:uiPriority w:val="9"/>
    <w:qFormat/>
    <w:pPr>
      <w:keepLines/>
      <w:keepNext/>
      <w:spacing w:before="480" w:after="200"/>
      <w:outlineLvl w:val="0"/>
    </w:pPr>
    <w:rPr>
      <w:rFonts w:ascii="Arial" w:hAnsi="Arial" w:eastAsia="Arial" w:cs="Arial"/>
      <w:sz w:val="40"/>
      <w:szCs w:val="40"/>
    </w:rPr>
  </w:style>
  <w:style w:type="paragraph" w:styleId="945">
    <w:name w:val="Heading 2"/>
    <w:basedOn w:val="943"/>
    <w:next w:val="943"/>
    <w:link w:val="980"/>
    <w:uiPriority w:val="9"/>
    <w:unhideWhenUsed/>
    <w:qFormat/>
    <w:pPr>
      <w:keepLines/>
      <w:keepNext/>
      <w:spacing w:before="360" w:after="200"/>
      <w:outlineLvl w:val="1"/>
    </w:pPr>
    <w:rPr>
      <w:rFonts w:ascii="Arial" w:hAnsi="Arial" w:eastAsia="Arial" w:cs="Arial"/>
      <w:sz w:val="34"/>
    </w:rPr>
  </w:style>
  <w:style w:type="paragraph" w:styleId="946">
    <w:name w:val="Heading 3"/>
    <w:basedOn w:val="943"/>
    <w:next w:val="943"/>
    <w:link w:val="981"/>
    <w:uiPriority w:val="9"/>
    <w:unhideWhenUsed/>
    <w:qFormat/>
    <w:pPr>
      <w:keepLines/>
      <w:keepNext/>
      <w:spacing w:before="320" w:after="200"/>
      <w:outlineLvl w:val="2"/>
    </w:pPr>
    <w:rPr>
      <w:rFonts w:ascii="Arial" w:hAnsi="Arial" w:eastAsia="Arial" w:cs="Arial"/>
      <w:sz w:val="30"/>
      <w:szCs w:val="30"/>
    </w:rPr>
  </w:style>
  <w:style w:type="paragraph" w:styleId="947">
    <w:name w:val="Heading 4"/>
    <w:basedOn w:val="943"/>
    <w:next w:val="943"/>
    <w:link w:val="982"/>
    <w:uiPriority w:val="9"/>
    <w:unhideWhenUsed/>
    <w:qFormat/>
    <w:pPr>
      <w:keepLines/>
      <w:keepNext/>
      <w:spacing w:before="320" w:after="200"/>
      <w:outlineLvl w:val="3"/>
    </w:pPr>
    <w:rPr>
      <w:rFonts w:ascii="Arial" w:hAnsi="Arial" w:eastAsia="Arial" w:cs="Arial"/>
      <w:b/>
      <w:bCs/>
      <w:sz w:val="26"/>
      <w:szCs w:val="26"/>
    </w:rPr>
  </w:style>
  <w:style w:type="paragraph" w:styleId="948">
    <w:name w:val="Heading 5"/>
    <w:basedOn w:val="943"/>
    <w:next w:val="943"/>
    <w:link w:val="983"/>
    <w:uiPriority w:val="9"/>
    <w:unhideWhenUsed/>
    <w:qFormat/>
    <w:pPr>
      <w:keepLines/>
      <w:keepNext/>
      <w:spacing w:before="320" w:after="200"/>
      <w:outlineLvl w:val="4"/>
    </w:pPr>
    <w:rPr>
      <w:rFonts w:ascii="Arial" w:hAnsi="Arial" w:eastAsia="Arial" w:cs="Arial"/>
      <w:b/>
      <w:bCs/>
      <w:sz w:val="24"/>
      <w:szCs w:val="24"/>
    </w:rPr>
  </w:style>
  <w:style w:type="paragraph" w:styleId="949">
    <w:name w:val="Heading 6"/>
    <w:basedOn w:val="943"/>
    <w:next w:val="943"/>
    <w:link w:val="984"/>
    <w:uiPriority w:val="9"/>
    <w:unhideWhenUsed/>
    <w:qFormat/>
    <w:pPr>
      <w:keepLines/>
      <w:keepNext/>
      <w:spacing w:before="320" w:after="200"/>
      <w:outlineLvl w:val="5"/>
    </w:pPr>
    <w:rPr>
      <w:rFonts w:ascii="Arial" w:hAnsi="Arial" w:eastAsia="Arial" w:cs="Arial"/>
      <w:b/>
      <w:bCs/>
      <w:sz w:val="22"/>
      <w:szCs w:val="22"/>
    </w:rPr>
  </w:style>
  <w:style w:type="paragraph" w:styleId="950">
    <w:name w:val="Heading 7"/>
    <w:basedOn w:val="943"/>
    <w:next w:val="943"/>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951">
    <w:name w:val="Heading 8"/>
    <w:basedOn w:val="943"/>
    <w:next w:val="943"/>
    <w:link w:val="986"/>
    <w:uiPriority w:val="9"/>
    <w:unhideWhenUsed/>
    <w:qFormat/>
    <w:pPr>
      <w:keepLines/>
      <w:keepNext/>
      <w:spacing w:before="320" w:after="200"/>
      <w:outlineLvl w:val="7"/>
    </w:pPr>
    <w:rPr>
      <w:rFonts w:ascii="Arial" w:hAnsi="Arial" w:eastAsia="Arial" w:cs="Arial"/>
      <w:i/>
      <w:iCs/>
      <w:sz w:val="22"/>
      <w:szCs w:val="22"/>
    </w:rPr>
  </w:style>
  <w:style w:type="paragraph" w:styleId="952">
    <w:name w:val="Heading 9"/>
    <w:basedOn w:val="943"/>
    <w:next w:val="943"/>
    <w:link w:val="987"/>
    <w:uiPriority w:val="9"/>
    <w:unhideWhenUsed/>
    <w:qFormat/>
    <w:pPr>
      <w:keepLines/>
      <w:keepNext/>
      <w:spacing w:before="320" w:after="200"/>
      <w:outlineLvl w:val="8"/>
    </w:pPr>
    <w:rPr>
      <w:rFonts w:ascii="Arial" w:hAnsi="Arial" w:eastAsia="Arial" w:cs="Arial"/>
      <w:i/>
      <w:iCs/>
      <w:sz w:val="21"/>
      <w:szCs w:val="21"/>
    </w:rPr>
  </w:style>
  <w:style w:type="character" w:styleId="953" w:default="1">
    <w:name w:val="Default Paragraph Font"/>
    <w:uiPriority w:val="1"/>
    <w:semiHidden/>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customStyle="1">
    <w:name w:val="正文首行缩进 21"/>
    <w:basedOn w:val="956"/>
    <w:uiPriority w:val="0"/>
    <w:qFormat/>
    <w:pPr>
      <w:ind w:firstLine="420"/>
    </w:pPr>
  </w:style>
  <w:style w:type="paragraph" w:styleId="956" w:customStyle="1">
    <w:name w:val="正文文本缩进1"/>
    <w:basedOn w:val="943"/>
    <w:next w:val="943"/>
    <w:uiPriority w:val="0"/>
    <w:qFormat/>
    <w:pPr>
      <w:ind w:firstLine="645"/>
    </w:pPr>
    <w:rPr>
      <w:rFonts w:ascii="楷体_GB2312" w:eastAsia="楷体_GB2312"/>
      <w:sz w:val="32"/>
      <w:szCs w:val="20"/>
    </w:rPr>
  </w:style>
  <w:style w:type="paragraph" w:styleId="957">
    <w:name w:val="toc 7"/>
    <w:basedOn w:val="943"/>
    <w:next w:val="943"/>
    <w:uiPriority w:val="39"/>
    <w:unhideWhenUsed/>
    <w:qFormat/>
    <w:pPr>
      <w:ind w:left="1701" w:right="0" w:firstLine="0"/>
      <w:spacing w:after="57"/>
    </w:pPr>
  </w:style>
  <w:style w:type="paragraph" w:styleId="958">
    <w:name w:val="Caption"/>
    <w:basedOn w:val="943"/>
    <w:next w:val="9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9">
    <w:name w:val="Body Text"/>
    <w:basedOn w:val="943"/>
    <w:uiPriority w:val="0"/>
    <w:qFormat/>
    <w:pPr>
      <w:spacing w:after="120"/>
    </w:pPr>
  </w:style>
  <w:style w:type="paragraph" w:styleId="960">
    <w:name w:val="toc 5"/>
    <w:basedOn w:val="943"/>
    <w:next w:val="943"/>
    <w:uiPriority w:val="39"/>
    <w:unhideWhenUsed/>
    <w:qFormat/>
    <w:pPr>
      <w:ind w:left="1134" w:right="0" w:firstLine="0"/>
      <w:spacing w:after="57"/>
    </w:pPr>
  </w:style>
  <w:style w:type="paragraph" w:styleId="961">
    <w:name w:val="toc 3"/>
    <w:basedOn w:val="943"/>
    <w:next w:val="943"/>
    <w:uiPriority w:val="39"/>
    <w:unhideWhenUsed/>
    <w:qFormat/>
    <w:pPr>
      <w:ind w:left="567" w:right="0" w:firstLine="0"/>
      <w:spacing w:after="57"/>
    </w:pPr>
  </w:style>
  <w:style w:type="paragraph" w:styleId="962">
    <w:name w:val="toc 8"/>
    <w:basedOn w:val="943"/>
    <w:next w:val="943"/>
    <w:uiPriority w:val="39"/>
    <w:unhideWhenUsed/>
    <w:qFormat/>
    <w:pPr>
      <w:ind w:left="1984" w:right="0" w:firstLine="0"/>
      <w:spacing w:after="57"/>
    </w:pPr>
  </w:style>
  <w:style w:type="paragraph" w:styleId="963">
    <w:name w:val="endnote text"/>
    <w:basedOn w:val="943"/>
    <w:link w:val="1125"/>
    <w:uiPriority w:val="99"/>
    <w:semiHidden/>
    <w:unhideWhenUsed/>
    <w:qFormat/>
    <w:pPr>
      <w:spacing w:after="0" w:line="240" w:lineRule="auto"/>
    </w:pPr>
    <w:rPr>
      <w:sz w:val="20"/>
    </w:rPr>
  </w:style>
  <w:style w:type="paragraph" w:styleId="964">
    <w:name w:val="Footer"/>
    <w:basedOn w:val="943"/>
    <w:link w:val="998"/>
    <w:uiPriority w:val="99"/>
    <w:unhideWhenUsed/>
    <w:qFormat/>
    <w:pPr>
      <w:spacing w:after="0" w:line="240" w:lineRule="auto"/>
      <w:tabs>
        <w:tab w:val="center" w:pos="7143" w:leader="none"/>
        <w:tab w:val="right" w:pos="14287" w:leader="none"/>
      </w:tabs>
    </w:pPr>
  </w:style>
  <w:style w:type="paragraph" w:styleId="965">
    <w:name w:val="Header"/>
    <w:basedOn w:val="943"/>
    <w:link w:val="996"/>
    <w:uiPriority w:val="99"/>
    <w:unhideWhenUsed/>
    <w:qFormat/>
    <w:pPr>
      <w:spacing w:after="0" w:line="240" w:lineRule="auto"/>
      <w:tabs>
        <w:tab w:val="center" w:pos="7143" w:leader="none"/>
        <w:tab w:val="right" w:pos="14287" w:leader="none"/>
      </w:tabs>
    </w:pPr>
  </w:style>
  <w:style w:type="paragraph" w:styleId="966">
    <w:name w:val="toc 1"/>
    <w:basedOn w:val="943"/>
    <w:next w:val="943"/>
    <w:uiPriority w:val="39"/>
    <w:unhideWhenUsed/>
    <w:qFormat/>
    <w:pPr>
      <w:ind w:left="0" w:right="0" w:firstLine="0"/>
      <w:spacing w:after="57"/>
    </w:pPr>
  </w:style>
  <w:style w:type="paragraph" w:styleId="967">
    <w:name w:val="toc 4"/>
    <w:basedOn w:val="943"/>
    <w:next w:val="943"/>
    <w:uiPriority w:val="39"/>
    <w:unhideWhenUsed/>
    <w:qFormat/>
    <w:pPr>
      <w:ind w:left="850" w:right="0" w:firstLine="0"/>
      <w:spacing w:after="57"/>
    </w:pPr>
  </w:style>
  <w:style w:type="paragraph" w:styleId="968">
    <w:name w:val="Subtitle"/>
    <w:basedOn w:val="943"/>
    <w:next w:val="943"/>
    <w:link w:val="991"/>
    <w:uiPriority w:val="11"/>
    <w:qFormat/>
    <w:pPr>
      <w:spacing w:before="200" w:after="200"/>
    </w:pPr>
    <w:rPr>
      <w:sz w:val="24"/>
      <w:szCs w:val="24"/>
    </w:rPr>
  </w:style>
  <w:style w:type="paragraph" w:styleId="969">
    <w:name w:val="footnote text"/>
    <w:basedOn w:val="943"/>
    <w:link w:val="1124"/>
    <w:uiPriority w:val="99"/>
    <w:semiHidden/>
    <w:unhideWhenUsed/>
    <w:qFormat/>
    <w:pPr>
      <w:spacing w:after="40" w:line="240" w:lineRule="auto"/>
    </w:pPr>
    <w:rPr>
      <w:sz w:val="18"/>
    </w:rPr>
  </w:style>
  <w:style w:type="paragraph" w:styleId="970">
    <w:name w:val="toc 6"/>
    <w:basedOn w:val="943"/>
    <w:next w:val="943"/>
    <w:uiPriority w:val="39"/>
    <w:unhideWhenUsed/>
    <w:qFormat/>
    <w:pPr>
      <w:ind w:left="1417" w:right="0" w:firstLine="0"/>
      <w:spacing w:after="57"/>
    </w:pPr>
  </w:style>
  <w:style w:type="paragraph" w:styleId="971">
    <w:name w:val="table of figures"/>
    <w:basedOn w:val="943"/>
    <w:next w:val="943"/>
    <w:uiPriority w:val="99"/>
    <w:unhideWhenUsed/>
    <w:qFormat/>
    <w:pPr>
      <w:spacing w:after="0" w:afterAutospacing="0"/>
    </w:pPr>
  </w:style>
  <w:style w:type="paragraph" w:styleId="972">
    <w:name w:val="toc 2"/>
    <w:basedOn w:val="943"/>
    <w:next w:val="943"/>
    <w:uiPriority w:val="39"/>
    <w:unhideWhenUsed/>
    <w:qFormat/>
    <w:pPr>
      <w:ind w:left="283" w:right="0" w:firstLine="0"/>
      <w:spacing w:after="57"/>
    </w:pPr>
  </w:style>
  <w:style w:type="paragraph" w:styleId="973">
    <w:name w:val="toc 9"/>
    <w:basedOn w:val="943"/>
    <w:next w:val="943"/>
    <w:uiPriority w:val="39"/>
    <w:unhideWhenUsed/>
    <w:qFormat/>
    <w:pPr>
      <w:ind w:left="2268" w:right="0" w:firstLine="0"/>
      <w:spacing w:after="57"/>
    </w:pPr>
  </w:style>
  <w:style w:type="paragraph" w:styleId="974">
    <w:name w:val="Title"/>
    <w:basedOn w:val="943"/>
    <w:next w:val="943"/>
    <w:link w:val="990"/>
    <w:uiPriority w:val="10"/>
    <w:qFormat/>
    <w:pPr>
      <w:contextualSpacing/>
      <w:spacing w:before="300" w:after="200"/>
    </w:pPr>
    <w:rPr>
      <w:sz w:val="48"/>
      <w:szCs w:val="48"/>
    </w:rPr>
  </w:style>
  <w:style w:type="table" w:styleId="9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6">
    <w:name w:val="endnote reference"/>
    <w:uiPriority w:val="99"/>
    <w:semiHidden/>
    <w:unhideWhenUsed/>
    <w:qFormat/>
    <w:rPr>
      <w:vertAlign w:val="superscript"/>
    </w:rPr>
  </w:style>
  <w:style w:type="character" w:styleId="977">
    <w:name w:val="Hyperlink"/>
    <w:uiPriority w:val="99"/>
    <w:unhideWhenUsed/>
    <w:qFormat/>
    <w:rPr>
      <w:color w:val="0000ff" w:themeColor="hyperlink"/>
      <w:u w:val="single"/>
      <w14:textFill>
        <w14:solidFill>
          <w14:schemeClr w14:val="hlink"/>
        </w14:solidFill>
      </w14:textFill>
    </w:rPr>
  </w:style>
  <w:style w:type="character" w:styleId="978">
    <w:name w:val="footnote reference"/>
    <w:uiPriority w:val="99"/>
    <w:unhideWhenUsed/>
    <w:qFormat/>
    <w:rPr>
      <w:vertAlign w:val="superscript"/>
    </w:rPr>
  </w:style>
  <w:style w:type="character" w:styleId="979" w:customStyle="1">
    <w:name w:val="Heading 1 Char"/>
    <w:link w:val="944"/>
    <w:uiPriority w:val="9"/>
    <w:qFormat/>
    <w:rPr>
      <w:rFonts w:ascii="Arial" w:hAnsi="Arial" w:eastAsia="Arial" w:cs="Arial"/>
      <w:sz w:val="40"/>
      <w:szCs w:val="40"/>
    </w:rPr>
  </w:style>
  <w:style w:type="character" w:styleId="980" w:customStyle="1">
    <w:name w:val="Heading 2 Char"/>
    <w:link w:val="945"/>
    <w:uiPriority w:val="9"/>
    <w:qFormat/>
    <w:rPr>
      <w:rFonts w:ascii="Arial" w:hAnsi="Arial" w:eastAsia="Arial" w:cs="Arial"/>
      <w:sz w:val="34"/>
    </w:rPr>
  </w:style>
  <w:style w:type="character" w:styleId="981" w:customStyle="1">
    <w:name w:val="Heading 3 Char"/>
    <w:link w:val="946"/>
    <w:uiPriority w:val="9"/>
    <w:qFormat/>
    <w:rPr>
      <w:rFonts w:ascii="Arial" w:hAnsi="Arial" w:eastAsia="Arial" w:cs="Arial"/>
      <w:sz w:val="30"/>
      <w:szCs w:val="30"/>
    </w:rPr>
  </w:style>
  <w:style w:type="character" w:styleId="982" w:customStyle="1">
    <w:name w:val="Heading 4 Char"/>
    <w:link w:val="947"/>
    <w:uiPriority w:val="9"/>
    <w:qFormat/>
    <w:rPr>
      <w:rFonts w:ascii="Arial" w:hAnsi="Arial" w:eastAsia="Arial" w:cs="Arial"/>
      <w:b/>
      <w:bCs/>
      <w:sz w:val="26"/>
      <w:szCs w:val="26"/>
    </w:rPr>
  </w:style>
  <w:style w:type="character" w:styleId="983" w:customStyle="1">
    <w:name w:val="Heading 5 Char"/>
    <w:link w:val="948"/>
    <w:uiPriority w:val="9"/>
    <w:qFormat/>
    <w:rPr>
      <w:rFonts w:ascii="Arial" w:hAnsi="Arial" w:eastAsia="Arial" w:cs="Arial"/>
      <w:b/>
      <w:bCs/>
      <w:sz w:val="24"/>
      <w:szCs w:val="24"/>
    </w:rPr>
  </w:style>
  <w:style w:type="character" w:styleId="984" w:customStyle="1">
    <w:name w:val="Heading 6 Char"/>
    <w:link w:val="949"/>
    <w:uiPriority w:val="9"/>
    <w:qFormat/>
    <w:rPr>
      <w:rFonts w:ascii="Arial" w:hAnsi="Arial" w:eastAsia="Arial" w:cs="Arial"/>
      <w:b/>
      <w:bCs/>
      <w:sz w:val="22"/>
      <w:szCs w:val="22"/>
    </w:rPr>
  </w:style>
  <w:style w:type="character" w:styleId="985" w:customStyle="1">
    <w:name w:val="Heading 7 Char"/>
    <w:link w:val="950"/>
    <w:uiPriority w:val="9"/>
    <w:qFormat/>
    <w:rPr>
      <w:rFonts w:ascii="Arial" w:hAnsi="Arial" w:eastAsia="Arial" w:cs="Arial"/>
      <w:b/>
      <w:bCs/>
      <w:i/>
      <w:iCs/>
      <w:sz w:val="22"/>
      <w:szCs w:val="22"/>
    </w:rPr>
  </w:style>
  <w:style w:type="character" w:styleId="986" w:customStyle="1">
    <w:name w:val="Heading 8 Char"/>
    <w:link w:val="951"/>
    <w:uiPriority w:val="9"/>
    <w:qFormat/>
    <w:rPr>
      <w:rFonts w:ascii="Arial" w:hAnsi="Arial" w:eastAsia="Arial" w:cs="Arial"/>
      <w:i/>
      <w:iCs/>
      <w:sz w:val="22"/>
      <w:szCs w:val="22"/>
    </w:rPr>
  </w:style>
  <w:style w:type="character" w:styleId="987" w:customStyle="1">
    <w:name w:val="Heading 9 Char"/>
    <w:link w:val="952"/>
    <w:uiPriority w:val="9"/>
    <w:qFormat/>
    <w:rPr>
      <w:rFonts w:ascii="Arial" w:hAnsi="Arial" w:eastAsia="Arial" w:cs="Arial"/>
      <w:i/>
      <w:iCs/>
      <w:sz w:val="21"/>
      <w:szCs w:val="21"/>
    </w:rPr>
  </w:style>
  <w:style w:type="paragraph" w:styleId="988">
    <w:name w:val="List Paragraph"/>
    <w:basedOn w:val="943"/>
    <w:uiPriority w:val="34"/>
    <w:qFormat/>
    <w:pPr>
      <w:contextualSpacing/>
      <w:ind w:left="720"/>
    </w:pPr>
  </w:style>
  <w:style w:type="paragraph" w:styleId="989">
    <w:name w:val="No Spacing"/>
    <w:uiPriority w:val="1"/>
    <w:qFormat/>
    <w:pPr>
      <w:spacing w:before="0" w:after="0" w:line="240" w:lineRule="auto"/>
    </w:pPr>
    <w:rPr>
      <w:rFonts w:hint="default" w:ascii="Times New Roman" w:hAnsi="Times New Roman" w:eastAsia="宋体" w:cs="Times New Roman"/>
    </w:rPr>
  </w:style>
  <w:style w:type="character" w:styleId="990" w:customStyle="1">
    <w:name w:val="Title Char"/>
    <w:link w:val="974"/>
    <w:uiPriority w:val="10"/>
    <w:qFormat/>
    <w:rPr>
      <w:sz w:val="48"/>
      <w:szCs w:val="48"/>
    </w:rPr>
  </w:style>
  <w:style w:type="character" w:styleId="991" w:customStyle="1">
    <w:name w:val="Subtitle Char"/>
    <w:link w:val="968"/>
    <w:uiPriority w:val="11"/>
    <w:qFormat/>
    <w:rPr>
      <w:sz w:val="24"/>
      <w:szCs w:val="24"/>
    </w:rPr>
  </w:style>
  <w:style w:type="paragraph" w:styleId="992">
    <w:name w:val="Quote"/>
    <w:basedOn w:val="943"/>
    <w:next w:val="943"/>
    <w:link w:val="993"/>
    <w:uiPriority w:val="29"/>
    <w:qFormat/>
    <w:pPr>
      <w:ind w:left="720" w:right="720"/>
    </w:pPr>
    <w:rPr>
      <w:i/>
    </w:rPr>
  </w:style>
  <w:style w:type="character" w:styleId="993" w:customStyle="1">
    <w:name w:val="Quote Char"/>
    <w:link w:val="992"/>
    <w:uiPriority w:val="29"/>
    <w:qFormat/>
    <w:rPr>
      <w:i/>
    </w:rPr>
  </w:style>
  <w:style w:type="paragraph" w:styleId="994">
    <w:name w:val="Intense Quote"/>
    <w:basedOn w:val="943"/>
    <w:next w:val="943"/>
    <w:link w:val="9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Intense Quote Char"/>
    <w:link w:val="994"/>
    <w:uiPriority w:val="30"/>
    <w:qFormat/>
    <w:rPr>
      <w:i/>
    </w:rPr>
  </w:style>
  <w:style w:type="character" w:styleId="996" w:customStyle="1">
    <w:name w:val="Header Char"/>
    <w:link w:val="965"/>
    <w:uiPriority w:val="99"/>
    <w:qFormat/>
  </w:style>
  <w:style w:type="character" w:styleId="997" w:customStyle="1">
    <w:name w:val="Footer Char"/>
    <w:link w:val="964"/>
    <w:uiPriority w:val="99"/>
    <w:qFormat/>
  </w:style>
  <w:style w:type="character" w:styleId="998" w:customStyle="1">
    <w:name w:val="Caption Char"/>
    <w:link w:val="964"/>
    <w:uiPriority w:val="99"/>
    <w:qFormat/>
  </w:style>
  <w:style w:type="table" w:styleId="9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Footnote Text Char"/>
    <w:link w:val="969"/>
    <w:uiPriority w:val="99"/>
    <w:qFormat/>
    <w:rPr>
      <w:sz w:val="18"/>
    </w:rPr>
  </w:style>
  <w:style w:type="character" w:styleId="1125" w:customStyle="1">
    <w:name w:val="Endnote Text Char"/>
    <w:link w:val="963"/>
    <w:uiPriority w:val="99"/>
    <w:qFormat/>
    <w:rPr>
      <w:sz w:val="20"/>
    </w:rPr>
  </w:style>
  <w:style w:type="paragraph" w:styleId="1126" w:customStyle="1">
    <w:name w:val="TOC Heading"/>
    <w:uiPriority w:val="39"/>
    <w:unhideWhenUsed/>
    <w:qFormat/>
    <w:rPr>
      <w:rFonts w:hint="default" w:ascii="Times New Roman" w:hAnsi="Times New Roman" w:eastAsia="宋体" w:cs="Times New Roman"/>
    </w:rPr>
  </w:style>
  <w:style w:type="paragraph" w:styleId="1127" w:customStyle="1">
    <w:name w:val="标题 111"/>
    <w:basedOn w:val="943"/>
    <w:next w:val="943"/>
    <w:uiPriority w:val="0"/>
    <w:qFormat/>
    <w:pPr>
      <w:keepLines/>
      <w:keepNext/>
      <w:spacing w:before="340" w:after="330" w:line="576" w:lineRule="auto"/>
      <w:outlineLvl w:val="0"/>
    </w:pPr>
    <w:rPr>
      <w:b/>
      <w:bCs/>
      <w:sz w:val="44"/>
      <w:szCs w:val="44"/>
    </w:rPr>
  </w:style>
  <w:style w:type="paragraph" w:styleId="1128" w:customStyle="1">
    <w:name w:val="标题 311"/>
    <w:basedOn w:val="943"/>
    <w:next w:val="943"/>
    <w:uiPriority w:val="0"/>
    <w:qFormat/>
    <w:pPr>
      <w:ind w:firstLine="137"/>
      <w:keepLines/>
      <w:keepNext/>
      <w:spacing w:before="260" w:after="260" w:line="415" w:lineRule="auto"/>
      <w:outlineLvl w:val="2"/>
    </w:pPr>
    <w:rPr>
      <w:rFonts w:ascii="黑体" w:hAnsi="宋体" w:eastAsia="黑体"/>
      <w:bCs/>
      <w:sz w:val="28"/>
      <w:szCs w:val="28"/>
    </w:rPr>
  </w:style>
  <w:style w:type="paragraph" w:styleId="1129" w:customStyle="1">
    <w:name w:val="标题 41"/>
    <w:basedOn w:val="943"/>
    <w:next w:val="943"/>
    <w:uiPriority w:val="0"/>
    <w:qFormat/>
    <w:pPr>
      <w:keepLines/>
      <w:keepNext/>
      <w:spacing w:before="280" w:after="290" w:line="374" w:lineRule="auto"/>
      <w:outlineLvl w:val="3"/>
    </w:pPr>
    <w:rPr>
      <w:rFonts w:ascii="Arial" w:hAnsi="Arial" w:eastAsia="黑体"/>
      <w:b/>
      <w:bCs/>
      <w:sz w:val="28"/>
      <w:szCs w:val="28"/>
    </w:rPr>
  </w:style>
  <w:style w:type="paragraph" w:styleId="1130" w:customStyle="1">
    <w:name w:val="标题 51"/>
    <w:basedOn w:val="943"/>
    <w:next w:val="943"/>
    <w:uiPriority w:val="0"/>
    <w:qFormat/>
    <w:pPr>
      <w:keepLines/>
      <w:keepNext/>
      <w:spacing w:before="280" w:after="290" w:line="372" w:lineRule="auto"/>
      <w:outlineLvl w:val="4"/>
    </w:pPr>
    <w:rPr>
      <w:rFonts w:ascii="Calibri" w:hAnsi="Calibri"/>
      <w:b/>
      <w:bCs/>
      <w:sz w:val="28"/>
      <w:szCs w:val="28"/>
    </w:rPr>
  </w:style>
  <w:style w:type="character" w:styleId="1131" w:customStyle="1">
    <w:name w:val="默认段落字体1"/>
    <w:link w:val="943"/>
    <w:uiPriority w:val="0"/>
    <w:semiHidden/>
    <w:qFormat/>
  </w:style>
  <w:style w:type="table" w:styleId="113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133" w:customStyle="1">
    <w:name w:val="正文文本1"/>
    <w:basedOn w:val="943"/>
    <w:uiPriority w:val="0"/>
    <w:qFormat/>
    <w:pPr>
      <w:spacing w:after="120"/>
    </w:pPr>
  </w:style>
  <w:style w:type="paragraph" w:styleId="1134" w:customStyle="1">
    <w:name w:val="正文文本缩进11"/>
    <w:basedOn w:val="943"/>
    <w:next w:val="1135"/>
    <w:link w:val="1136"/>
    <w:uiPriority w:val="0"/>
    <w:qFormat/>
    <w:pPr>
      <w:ind w:firstLine="552"/>
      <w:spacing w:before="240" w:line="360" w:lineRule="auto"/>
    </w:pPr>
    <w:rPr>
      <w:rFonts w:ascii="宋体" w:hAnsi="宋体"/>
      <w:szCs w:val="20"/>
    </w:rPr>
  </w:style>
  <w:style w:type="paragraph" w:styleId="1135" w:customStyle="1">
    <w:name w:val="寄信人地址11"/>
    <w:basedOn w:val="943"/>
    <w:uiPriority w:val="0"/>
    <w:qFormat/>
    <w:pPr>
      <w:jc w:val="left"/>
      <w:widowControl/>
    </w:pPr>
    <w:rPr>
      <w:rFonts w:ascii="@宋体" w:hAnsi="@宋体" w:eastAsia="等线"/>
      <w:sz w:val="22"/>
      <w:szCs w:val="20"/>
    </w:rPr>
  </w:style>
  <w:style w:type="character" w:styleId="1136" w:customStyle="1">
    <w:name w:val="正文文本缩进 Char"/>
    <w:basedOn w:val="1131"/>
    <w:link w:val="1134"/>
    <w:uiPriority w:val="0"/>
    <w:qFormat/>
    <w:rPr>
      <w:rFonts w:ascii="Calibri" w:hAnsi="Calibri" w:eastAsia="宋体" w:cs="Times New Roman"/>
      <w:sz w:val="21"/>
      <w:szCs w:val="24"/>
    </w:rPr>
  </w:style>
  <w:style w:type="paragraph" w:styleId="1137" w:customStyle="1">
    <w:name w:val="正文文本缩进 21"/>
    <w:basedOn w:val="943"/>
    <w:link w:val="1138"/>
    <w:uiPriority w:val="0"/>
    <w:qFormat/>
    <w:pPr>
      <w:ind w:left="420"/>
      <w:spacing w:after="120" w:line="480" w:lineRule="auto"/>
    </w:pPr>
    <w:rPr>
      <w:rFonts w:ascii="Calibri" w:hAnsi="Calibri"/>
    </w:rPr>
  </w:style>
  <w:style w:type="character" w:styleId="1138" w:customStyle="1">
    <w:name w:val="正文文本缩进 2 Char"/>
    <w:basedOn w:val="1131"/>
    <w:link w:val="1137"/>
    <w:uiPriority w:val="0"/>
    <w:qFormat/>
    <w:rPr>
      <w:rFonts w:ascii="Calibri" w:hAnsi="Calibri" w:eastAsia="宋体" w:cs="Times New Roman"/>
      <w:sz w:val="21"/>
      <w:szCs w:val="24"/>
    </w:rPr>
  </w:style>
  <w:style w:type="paragraph" w:styleId="1139" w:customStyle="1">
    <w:name w:val="页脚1"/>
    <w:basedOn w:val="943"/>
    <w:uiPriority w:val="99"/>
    <w:qFormat/>
    <w:pPr>
      <w:jc w:val="left"/>
      <w:tabs>
        <w:tab w:val="center" w:pos="4153" w:leader="none"/>
        <w:tab w:val="right" w:pos="8306" w:leader="none"/>
      </w:tabs>
    </w:pPr>
    <w:rPr>
      <w:sz w:val="18"/>
    </w:rPr>
  </w:style>
  <w:style w:type="paragraph" w:styleId="1140" w:customStyle="1">
    <w:name w:val="页眉1"/>
    <w:basedOn w:val="943"/>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141" w:customStyle="1">
    <w:name w:val="普通(网站)1"/>
    <w:basedOn w:val="943"/>
    <w:uiPriority w:val="99"/>
    <w:unhideWhenUsed/>
    <w:qFormat/>
    <w:pPr>
      <w:jc w:val="left"/>
      <w:widowControl/>
    </w:pPr>
    <w:rPr>
      <w:rFonts w:ascii="宋体" w:hAnsi="宋体" w:cs="宋体"/>
      <w:sz w:val="24"/>
    </w:rPr>
  </w:style>
  <w:style w:type="paragraph" w:styleId="1142" w:customStyle="1">
    <w:name w:val="正文首行缩进 211"/>
    <w:basedOn w:val="1134"/>
    <w:link w:val="1143"/>
    <w:uiPriority w:val="0"/>
    <w:qFormat/>
    <w:pPr>
      <w:numPr>
        <w:ilvl w:val="0"/>
        <w:numId w:val="1"/>
      </w:numPr>
      <w:ind w:left="420" w:firstLine="420"/>
      <w:spacing w:before="0" w:after="120" w:line="240" w:lineRule="auto"/>
    </w:pPr>
    <w:rPr>
      <w:rFonts w:ascii="Calibri" w:hAnsi="Calibri"/>
    </w:rPr>
  </w:style>
  <w:style w:type="character" w:styleId="1143" w:customStyle="1">
    <w:name w:val="正文首行缩进 2 Char"/>
    <w:basedOn w:val="1136"/>
    <w:link w:val="1142"/>
    <w:uiPriority w:val="0"/>
    <w:qFormat/>
    <w:rPr>
      <w:rFonts w:ascii="Calibri" w:hAnsi="Calibri" w:eastAsia="宋体" w:cs="Times New Roman"/>
      <w:sz w:val="21"/>
      <w:szCs w:val="24"/>
    </w:rPr>
  </w:style>
  <w:style w:type="table" w:styleId="1144" w:customStyle="1">
    <w:name w:val="网格型1"/>
    <w:basedOn w:val="1132"/>
    <w:uiPriority w:val="0"/>
    <w:qFormat/>
    <w:pPr>
      <w:jc w:val="both"/>
      <w:widowControl w:val="off"/>
    </w:pPr>
    <w:tblPr/>
  </w:style>
  <w:style w:type="character" w:styleId="1145" w:customStyle="1">
    <w:name w:val="要点1"/>
    <w:basedOn w:val="1131"/>
    <w:link w:val="943"/>
    <w:uiPriority w:val="0"/>
    <w:qFormat/>
    <w:rPr>
      <w:b/>
      <w:bCs/>
    </w:rPr>
  </w:style>
  <w:style w:type="character" w:styleId="1146" w:customStyle="1">
    <w:name w:val="已访问的超链接1"/>
    <w:basedOn w:val="1131"/>
    <w:link w:val="943"/>
    <w:uiPriority w:val="0"/>
    <w:qFormat/>
    <w:rPr>
      <w:color w:val="333333"/>
      <w:u w:val="none"/>
    </w:rPr>
  </w:style>
  <w:style w:type="character" w:styleId="1147" w:customStyle="1">
    <w:name w:val="超链接1"/>
    <w:basedOn w:val="1131"/>
    <w:link w:val="943"/>
    <w:uiPriority w:val="0"/>
    <w:qFormat/>
    <w:rPr>
      <w:color w:val="333333"/>
      <w:u w:val="none"/>
    </w:rPr>
  </w:style>
  <w:style w:type="character" w:styleId="1148" w:customStyle="1">
    <w:name w:val="HTML 代码1"/>
    <w:basedOn w:val="1131"/>
    <w:link w:val="943"/>
    <w:uiPriority w:val="0"/>
    <w:qFormat/>
    <w:rPr>
      <w:rFonts w:ascii="Monaco" w:hAnsi="Monaco" w:eastAsia="Monaco" w:cs="Monaco"/>
      <w:b/>
      <w:bCs/>
      <w:color w:val="e83e8c"/>
      <w:sz w:val="21"/>
      <w:szCs w:val="21"/>
    </w:rPr>
  </w:style>
  <w:style w:type="character" w:styleId="1149" w:customStyle="1">
    <w:name w:val="HTML 键盘1"/>
    <w:basedOn w:val="1131"/>
    <w:link w:val="943"/>
    <w:uiPriority w:val="0"/>
    <w:qFormat/>
    <w:rPr>
      <w:rFonts w:ascii="Monaco" w:hAnsi="Monaco" w:eastAsia="Monaco" w:cs="Monaco"/>
      <w:color w:val="ffffff"/>
      <w:sz w:val="21"/>
      <w:szCs w:val="21"/>
      <w:shd w:val="clear" w:color="auto" w:fill="212529"/>
    </w:rPr>
  </w:style>
  <w:style w:type="character" w:styleId="1150" w:customStyle="1">
    <w:name w:val="HTML 样本1"/>
    <w:basedOn w:val="1131"/>
    <w:link w:val="943"/>
    <w:uiPriority w:val="0"/>
    <w:qFormat/>
    <w:rPr>
      <w:rFonts w:ascii="Monaco" w:hAnsi="Monaco" w:eastAsia="Monaco" w:cs="Monaco"/>
      <w:sz w:val="21"/>
      <w:szCs w:val="21"/>
    </w:rPr>
  </w:style>
  <w:style w:type="paragraph" w:styleId="1151" w:customStyle="1">
    <w:name w:val="目录 11"/>
    <w:basedOn w:val="943"/>
    <w:next w:val="943"/>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152" w:customStyle="1">
    <w:name w:val="标题 21"/>
    <w:basedOn w:val="943"/>
    <w:next w:val="943"/>
    <w:uiPriority w:val="0"/>
    <w:qFormat/>
    <w:pPr>
      <w:jc w:val="center"/>
      <w:keepLines/>
      <w:keepNext/>
      <w:spacing w:before="260" w:after="260" w:line="416" w:lineRule="auto"/>
      <w:outlineLvl w:val="1"/>
    </w:pPr>
    <w:rPr>
      <w:rFonts w:ascii="Arial" w:hAnsi="Arial" w:eastAsia="幼圆"/>
      <w:b/>
      <w:sz w:val="44"/>
      <w:szCs w:val="20"/>
    </w:rPr>
  </w:style>
  <w:style w:type="paragraph" w:styleId="1153" w:customStyle="1">
    <w:name w:val="_Style 111"/>
    <w:basedOn w:val="1127"/>
    <w:next w:val="943"/>
    <w:uiPriority w:val="0"/>
    <w:qFormat/>
    <w:pPr>
      <w:spacing w:line="578" w:lineRule="auto"/>
      <w:outlineLvl w:val="9"/>
    </w:pPr>
  </w:style>
  <w:style w:type="paragraph" w:styleId="1154" w:customStyle="1">
    <w:name w:val="Blockquote"/>
    <w:basedOn w:val="943"/>
    <w:uiPriority w:val="0"/>
    <w:qFormat/>
    <w:pPr>
      <w:ind w:left="360" w:right="360"/>
      <w:jc w:val="left"/>
      <w:spacing w:before="100" w:after="100"/>
    </w:pPr>
    <w:rPr>
      <w:sz w:val="24"/>
      <w:szCs w:val="20"/>
    </w:rPr>
  </w:style>
  <w:style w:type="paragraph" w:styleId="1155" w:customStyle="1">
    <w:name w:val="纯文本1"/>
    <w:basedOn w:val="943"/>
    <w:uiPriority w:val="0"/>
    <w:qFormat/>
    <w:rPr>
      <w:rFonts w:hint="eastAsia" w:ascii="宋体" w:hAnsi="Courier New"/>
      <w:szCs w:val="20"/>
    </w:rPr>
  </w:style>
  <w:style w:type="paragraph" w:styleId="1156" w:customStyle="1">
    <w:name w:val="标题 11"/>
    <w:basedOn w:val="943"/>
    <w:next w:val="943"/>
    <w:uiPriority w:val="0"/>
    <w:qFormat/>
    <w:pPr>
      <w:keepNext/>
      <w:outlineLvl w:val="0"/>
    </w:pPr>
    <w:rPr>
      <w:rFonts w:ascii="楷体_GB2312" w:eastAsia="楷体_GB2312"/>
      <w:sz w:val="28"/>
      <w:szCs w:val="20"/>
    </w:rPr>
  </w:style>
  <w:style w:type="paragraph" w:styleId="1157" w:customStyle="1">
    <w:name w:val="普通正文"/>
    <w:basedOn w:val="943"/>
    <w:uiPriority w:val="0"/>
    <w:qFormat/>
    <w:pPr>
      <w:ind w:firstLine="480"/>
      <w:jc w:val="left"/>
      <w:spacing w:before="120" w:after="120" w:line="360" w:lineRule="auto"/>
    </w:pPr>
    <w:rPr>
      <w:rFonts w:ascii="Arial" w:hAnsi="Arial"/>
      <w:sz w:val="24"/>
    </w:rPr>
  </w:style>
  <w:style w:type="paragraph" w:styleId="1158" w:customStyle="1">
    <w:name w:val="列出段落1"/>
    <w:basedOn w:val="943"/>
    <w:uiPriority w:val="0"/>
    <w:qFormat/>
    <w:pPr>
      <w:contextualSpacing/>
      <w:ind w:left="720"/>
      <w:jc w:val="left"/>
      <w:widowControl/>
    </w:pPr>
    <w:rPr>
      <w:rFonts w:ascii="Calibri" w:hAnsi="Calibri"/>
      <w:sz w:val="24"/>
      <w:lang w:eastAsia="en-US" w:bidi="en-US"/>
    </w:rPr>
  </w:style>
  <w:style w:type="paragraph" w:styleId="1159" w:customStyle="1">
    <w:name w:val="Char"/>
    <w:basedOn w:val="943"/>
    <w:uiPriority w:val="0"/>
    <w:qFormat/>
    <w:pPr>
      <w:tabs>
        <w:tab w:val="left" w:pos="360" w:leader="none"/>
      </w:tabs>
    </w:pPr>
    <w:rPr>
      <w:sz w:val="24"/>
    </w:rPr>
  </w:style>
  <w:style w:type="paragraph" w:styleId="1160" w:customStyle="1">
    <w:name w:val="标题 31"/>
    <w:basedOn w:val="943"/>
    <w:next w:val="1161"/>
    <w:uiPriority w:val="0"/>
    <w:qFormat/>
    <w:pPr>
      <w:keepLines/>
      <w:keepNext/>
      <w:spacing w:before="260" w:after="260" w:line="416" w:lineRule="auto"/>
      <w:outlineLvl w:val="2"/>
    </w:pPr>
    <w:rPr>
      <w:b/>
      <w:sz w:val="32"/>
      <w:szCs w:val="20"/>
    </w:rPr>
  </w:style>
  <w:style w:type="paragraph" w:styleId="1161" w:customStyle="1">
    <w:name w:val="正文缩进1"/>
    <w:basedOn w:val="943"/>
    <w:uiPriority w:val="0"/>
    <w:qFormat/>
    <w:pPr>
      <w:ind w:firstLine="420"/>
    </w:pPr>
    <w:rPr>
      <w:szCs w:val="20"/>
    </w:rPr>
  </w:style>
  <w:style w:type="paragraph" w:styleId="1162" w:customStyle="1">
    <w:name w:val="文本块1"/>
    <w:basedOn w:val="943"/>
    <w:uiPriority w:val="99"/>
    <w:unhideWhenUsed/>
    <w:qFormat/>
    <w:pPr>
      <w:ind w:left="1440" w:right="1440"/>
      <w:spacing w:after="120"/>
    </w:pPr>
  </w:style>
  <w:style w:type="paragraph" w:styleId="1163" w:customStyle="1">
    <w:name w:val="Fließtext"/>
    <w:basedOn w:val="943"/>
    <w:uiPriority w:val="0"/>
    <w:qFormat/>
    <w:rPr>
      <w:szCs w:val="20"/>
    </w:rPr>
  </w:style>
  <w:style w:type="paragraph" w:styleId="1164" w:customStyle="1">
    <w:name w:val="寄信人地址1"/>
    <w:basedOn w:val="943"/>
    <w:uiPriority w:val="99"/>
    <w:qFormat/>
    <w:pPr>
      <w:spacing w:line="360" w:lineRule="auto"/>
    </w:pPr>
    <w:rPr>
      <w:rFonts w:ascii="Arial" w:hAnsi="Arial" w:cs="Arial"/>
      <w:sz w:val="24"/>
      <w:szCs w:val="20"/>
    </w:rPr>
  </w:style>
  <w:style w:type="character" w:styleId="1165" w:customStyle="1">
    <w:name w:val="hover3"/>
    <w:basedOn w:val="1131"/>
    <w:link w:val="943"/>
    <w:uiPriority w:val="0"/>
    <w:qFormat/>
    <w:rPr>
      <w:color w:val="427fda"/>
    </w:rPr>
  </w:style>
  <w:style w:type="paragraph" w:styleId="1166" w:customStyle="1">
    <w:name w:val="列出段落3"/>
    <w:basedOn w:val="943"/>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0"/>
      <w:lang w:val="en-US" w:eastAsia="zh-CN" w:bidi="ar"/>
    </w:rPr>
  </w:style>
  <w:style w:type="paragraph" w:styleId="1167" w:customStyle="1">
    <w:name w:val="Default"/>
    <w:basedOn w:val="943"/>
    <w:uiPriority w:val="0"/>
    <w:semiHidden/>
    <w:qFormat/>
    <w:pPr>
      <w:jc w:val="left"/>
    </w:pPr>
    <w:rPr>
      <w:rFonts w:ascii="宋体" w:hAnsi="Calibri" w:cs="宋体"/>
      <w:color w:val="000000"/>
      <w:sz w:val="24"/>
    </w:rPr>
  </w:style>
  <w:style w:type="numbering" w:styleId="20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jpg"/><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尹恒财</cp:lastModifiedBy>
  <cp:revision>3</cp:revision>
  <dcterms:created xsi:type="dcterms:W3CDTF">2024-10-11T07:53:00Z</dcterms:created>
  <dcterms:modified xsi:type="dcterms:W3CDTF">2025-11-11T05:45:14Z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eyJoZGlkIjoiMzlhYzMzYjJhYjE2OGY5NzFkZTcyMmRkMDI3YzY2NGMiLCJ1c2VySWQiOiIzNjQ4MTU3MDkifQ==</vt:lpwstr>
  </property>
  <property fmtid="{D5CDD505-2E9C-101B-9397-08002B2CF9AE}" pid="3" name="KSOProductBuildVer">
    <vt:lpwstr>2052-12.1.0.16250</vt:lpwstr>
  </property>
  <property fmtid="{D5CDD505-2E9C-101B-9397-08002B2CF9AE}" pid="4" name="ICV">
    <vt:lpwstr>3B2BA3435051475482ED3BDAA3488412_13</vt:lpwstr>
  </property>
</Properties>
</file>